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proofErr w:type="spellStart"/>
      <w:r w:rsidR="00EB7227">
        <w:rPr>
          <w:rFonts w:ascii="Times New Roman" w:hAnsi="Times New Roman" w:cs="Times New Roman"/>
          <w:b/>
          <w:sz w:val="24"/>
          <w:szCs w:val="24"/>
        </w:rPr>
        <w:t>Alumini</w:t>
      </w:r>
      <w:proofErr w:type="spellEnd"/>
      <w:r w:rsidR="005D1DB4">
        <w:rPr>
          <w:rFonts w:ascii="Times New Roman" w:hAnsi="Times New Roman" w:cs="Times New Roman"/>
          <w:b/>
          <w:sz w:val="24"/>
          <w:szCs w:val="24"/>
        </w:rPr>
        <w:t>, M.Sc. Zoology</w:t>
      </w:r>
      <w:r>
        <w:rPr>
          <w:rFonts w:ascii="Times New Roman" w:hAnsi="Times New Roman" w:cs="Times New Roman"/>
          <w:b/>
          <w:sz w:val="24"/>
          <w:szCs w:val="24"/>
        </w:rPr>
        <w:t>,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D15FA3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7B6238" w:rsidRPr="007B6238" w:rsidTr="007B623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7B6238" w:rsidRPr="007B6238" w:rsidTr="007B62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B6238" w:rsidRPr="007B6238" w:rsidTr="007B62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B6238" w:rsidRPr="007B6238" w:rsidTr="007B62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B6238" w:rsidRPr="007B6238" w:rsidTr="007B62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B6238" w:rsidRPr="007B6238" w:rsidTr="007B62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05202A" w:rsidRDefault="0005202A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71EC2" w:rsidRDefault="00971EC2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760" w:type="dxa"/>
        <w:jc w:val="center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7B6238" w:rsidRPr="007B6238" w:rsidTr="007B623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b/>
                <w:bCs/>
                <w:color w:val="000000"/>
              </w:rPr>
              <w:t>SUB2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b/>
                <w:bCs/>
                <w:color w:val="000000"/>
              </w:rPr>
              <w:t>SUB3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b/>
                <w:bCs/>
                <w:color w:val="000000"/>
              </w:rPr>
              <w:t>SUB4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b/>
                <w:bCs/>
                <w:color w:val="000000"/>
              </w:rPr>
              <w:t>SUB5</w:t>
            </w:r>
          </w:p>
        </w:tc>
      </w:tr>
      <w:tr w:rsidR="007B6238" w:rsidRPr="007B6238" w:rsidTr="007B62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B6238" w:rsidRPr="007B6238" w:rsidTr="007B62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B6238" w:rsidRPr="007B6238" w:rsidTr="007B62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7B6238" w:rsidRPr="007B6238" w:rsidTr="007B62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B6238" w:rsidRPr="007B6238" w:rsidTr="007B623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38" w:rsidRPr="007B6238" w:rsidRDefault="007B6238" w:rsidP="007B6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623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</w:tbl>
    <w:p w:rsidR="00447BF3" w:rsidRDefault="00447BF3" w:rsidP="00971EC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1EC2" w:rsidRDefault="007B6238" w:rsidP="005C360D">
      <w:pPr>
        <w:tabs>
          <w:tab w:val="left" w:pos="944"/>
        </w:tabs>
        <w:jc w:val="center"/>
        <w:rPr>
          <w:noProof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3753134" cy="1767385"/>
            <wp:effectExtent l="0" t="0" r="0" b="44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SUB1</w:t>
      </w:r>
    </w:p>
    <w:p w:rsidR="00F44D0A" w:rsidRDefault="00B42083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>have rated course curriculum of SUB1 as Average</w:t>
      </w:r>
    </w:p>
    <w:p w:rsidR="00F44D0A" w:rsidRPr="00B42408" w:rsidRDefault="00B42083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44D0A" w:rsidRPr="00B42408">
        <w:rPr>
          <w:rFonts w:ascii="Times New Roman" w:hAnsi="Times New Roman" w:cs="Times New Roman"/>
          <w:sz w:val="24"/>
          <w:szCs w:val="24"/>
        </w:rPr>
        <w:t>% students have rated course curriculum of SUB1 as Good</w:t>
      </w:r>
    </w:p>
    <w:p w:rsidR="00F44D0A" w:rsidRPr="00236F1C" w:rsidRDefault="00B42083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F44D0A">
        <w:rPr>
          <w:rFonts w:ascii="Times New Roman" w:hAnsi="Times New Roman" w:cs="Times New Roman"/>
          <w:sz w:val="24"/>
          <w:szCs w:val="24"/>
        </w:rPr>
        <w:t>SUB1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A3330" w:rsidRPr="00236F1C" w:rsidRDefault="00B42083" w:rsidP="00EA33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EA3330">
        <w:rPr>
          <w:rFonts w:ascii="Times New Roman" w:hAnsi="Times New Roman" w:cs="Times New Roman"/>
          <w:sz w:val="24"/>
          <w:szCs w:val="24"/>
        </w:rPr>
        <w:t>SUB1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F44D0A" w:rsidRDefault="00F44D0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4D0A" w:rsidRDefault="00F44D0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DB59FB">
        <w:rPr>
          <w:b/>
          <w:noProof/>
          <w:sz w:val="24"/>
          <w:szCs w:val="24"/>
          <w:lang w:val="en-IN" w:eastAsia="en-IN"/>
        </w:rPr>
        <w:t>SUB2</w:t>
      </w:r>
    </w:p>
    <w:p w:rsidR="00EF6553" w:rsidRDefault="00B42083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1368E5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B42083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1368E5">
        <w:rPr>
          <w:rFonts w:ascii="Times New Roman" w:hAnsi="Times New Roman" w:cs="Times New Roman"/>
          <w:sz w:val="24"/>
          <w:szCs w:val="24"/>
        </w:rPr>
        <w:t xml:space="preserve"> rated course curriculum of 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B42083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368E5">
        <w:rPr>
          <w:rFonts w:ascii="Times New Roman" w:hAnsi="Times New Roman" w:cs="Times New Roman"/>
          <w:sz w:val="24"/>
          <w:szCs w:val="24"/>
        </w:rPr>
        <w:t>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F6553" w:rsidRPr="00236F1C" w:rsidRDefault="00B42083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368E5">
        <w:rPr>
          <w:rFonts w:ascii="Times New Roman" w:hAnsi="Times New Roman" w:cs="Times New Roman"/>
          <w:sz w:val="24"/>
          <w:szCs w:val="24"/>
        </w:rPr>
        <w:t>SUB2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SUB3</w:t>
      </w:r>
    </w:p>
    <w:p w:rsidR="00AB0E1A" w:rsidRDefault="00EC618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SUB3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EC618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EC618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EC618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42312">
        <w:rPr>
          <w:rFonts w:ascii="Times New Roman" w:hAnsi="Times New Roman" w:cs="Times New Roman"/>
          <w:sz w:val="24"/>
          <w:szCs w:val="24"/>
        </w:rPr>
        <w:t>SUB3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DB59FB">
        <w:rPr>
          <w:b/>
          <w:noProof/>
          <w:sz w:val="24"/>
          <w:szCs w:val="24"/>
          <w:lang w:val="en-IN" w:eastAsia="en-IN"/>
        </w:rPr>
        <w:t>SUB4</w:t>
      </w:r>
    </w:p>
    <w:p w:rsidR="00AB0E1A" w:rsidRDefault="0023716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23716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23716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23716C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70C58">
        <w:rPr>
          <w:rFonts w:ascii="Times New Roman" w:hAnsi="Times New Roman" w:cs="Times New Roman"/>
          <w:sz w:val="24"/>
          <w:szCs w:val="24"/>
        </w:rPr>
        <w:t>SUB4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lastRenderedPageBreak/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38267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968ED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66F64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076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83D13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66F64">
        <w:rPr>
          <w:rFonts w:ascii="Times New Roman" w:hAnsi="Times New Roman" w:cs="Times New Roman"/>
          <w:sz w:val="24"/>
          <w:szCs w:val="24"/>
        </w:rPr>
        <w:t>Good</w:t>
      </w:r>
    </w:p>
    <w:p w:rsidR="00366F64" w:rsidRPr="00366F64" w:rsidRDefault="0038267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F64">
        <w:rPr>
          <w:rFonts w:ascii="Times New Roman" w:hAnsi="Times New Roman" w:cs="Times New Roman"/>
          <w:sz w:val="24"/>
          <w:szCs w:val="24"/>
        </w:rPr>
        <w:t>14</w:t>
      </w:r>
      <w:r w:rsidR="001C132E" w:rsidRPr="00366F64">
        <w:rPr>
          <w:rFonts w:ascii="Times New Roman" w:hAnsi="Times New Roman" w:cs="Times New Roman"/>
          <w:sz w:val="24"/>
          <w:szCs w:val="24"/>
        </w:rPr>
        <w:t>%</w:t>
      </w:r>
      <w:r w:rsidR="0033095A" w:rsidRPr="00366F64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83D13" w:rsidRPr="00366F64">
        <w:rPr>
          <w:rFonts w:ascii="Times New Roman" w:hAnsi="Times New Roman" w:cs="Times New Roman"/>
          <w:sz w:val="24"/>
          <w:szCs w:val="24"/>
        </w:rPr>
        <w:t>SUB5</w:t>
      </w:r>
      <w:r w:rsidR="0033095A" w:rsidRPr="00366F64">
        <w:rPr>
          <w:rFonts w:ascii="Times New Roman" w:hAnsi="Times New Roman" w:cs="Times New Roman"/>
          <w:sz w:val="24"/>
          <w:szCs w:val="24"/>
        </w:rPr>
        <w:t xml:space="preserve">as </w:t>
      </w:r>
      <w:r w:rsidR="00366F64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D27E13" w:rsidRPr="00366F64" w:rsidRDefault="0038267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F64">
        <w:rPr>
          <w:rFonts w:ascii="Times New Roman" w:hAnsi="Times New Roman" w:cs="Times New Roman"/>
          <w:sz w:val="24"/>
          <w:szCs w:val="24"/>
        </w:rPr>
        <w:t>None</w:t>
      </w:r>
      <w:r w:rsidR="0033095A" w:rsidRPr="00366F64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83D13" w:rsidRPr="00366F64">
        <w:rPr>
          <w:rFonts w:ascii="Times New Roman" w:hAnsi="Times New Roman" w:cs="Times New Roman"/>
          <w:sz w:val="24"/>
          <w:szCs w:val="24"/>
        </w:rPr>
        <w:t>SUB5</w:t>
      </w:r>
      <w:r w:rsidR="0033095A" w:rsidRPr="00366F64">
        <w:rPr>
          <w:rFonts w:ascii="Times New Roman" w:hAnsi="Times New Roman" w:cs="Times New Roman"/>
          <w:sz w:val="24"/>
          <w:szCs w:val="24"/>
        </w:rPr>
        <w:t xml:space="preserve">as </w:t>
      </w:r>
      <w:r w:rsidR="00366F64">
        <w:rPr>
          <w:rFonts w:ascii="Times New Roman" w:hAnsi="Times New Roman" w:cs="Times New Roman"/>
          <w:sz w:val="24"/>
          <w:szCs w:val="24"/>
        </w:rPr>
        <w:t>Outstanding</w:t>
      </w:r>
    </w:p>
    <w:p w:rsidR="00366F64" w:rsidRPr="00366F64" w:rsidRDefault="00366F64" w:rsidP="00366F6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1920" w:type="dxa"/>
        <w:jc w:val="center"/>
        <w:tblInd w:w="93" w:type="dxa"/>
        <w:tblLook w:val="04A0"/>
      </w:tblPr>
      <w:tblGrid>
        <w:gridCol w:w="960"/>
        <w:gridCol w:w="960"/>
      </w:tblGrid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</w:tr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</w:tbl>
    <w:p w:rsidR="00D72A3A" w:rsidRDefault="00D72A3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5C360D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1920" w:type="dxa"/>
        <w:jc w:val="center"/>
        <w:tblInd w:w="93" w:type="dxa"/>
        <w:tblLook w:val="04A0"/>
      </w:tblPr>
      <w:tblGrid>
        <w:gridCol w:w="960"/>
        <w:gridCol w:w="960"/>
      </w:tblGrid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b/>
                <w:bCs/>
                <w:color w:val="000000"/>
              </w:rPr>
              <w:t>SUB1</w:t>
            </w:r>
          </w:p>
        </w:tc>
      </w:tr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</w:tr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D87368" w:rsidRPr="00D87368" w:rsidTr="00D8736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368" w:rsidRPr="00D87368" w:rsidRDefault="00D87368" w:rsidP="00D87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736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5C360D" w:rsidRDefault="005C360D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FA3" w:rsidRDefault="00D15FA3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2622" w:rsidRDefault="0034090C" w:rsidP="0034090C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3095625" cy="15906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56AB" w:rsidRDefault="004556A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AB0B42" w:rsidP="00F11BBE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  <w:bookmarkStart w:id="0" w:name="_GoBack"/>
      <w:bookmarkEnd w:id="0"/>
    </w:p>
    <w:sectPr w:rsidR="0033095A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095A"/>
    <w:rsid w:val="0005202A"/>
    <w:rsid w:val="00056AC0"/>
    <w:rsid w:val="00066B0A"/>
    <w:rsid w:val="00076D43"/>
    <w:rsid w:val="000C6516"/>
    <w:rsid w:val="000D2029"/>
    <w:rsid w:val="000E05D4"/>
    <w:rsid w:val="000E4B90"/>
    <w:rsid w:val="00110CCE"/>
    <w:rsid w:val="001144CA"/>
    <w:rsid w:val="00121942"/>
    <w:rsid w:val="001319E4"/>
    <w:rsid w:val="001368E5"/>
    <w:rsid w:val="0014512C"/>
    <w:rsid w:val="00176203"/>
    <w:rsid w:val="001968ED"/>
    <w:rsid w:val="00197A64"/>
    <w:rsid w:val="001A2DA3"/>
    <w:rsid w:val="001C132E"/>
    <w:rsid w:val="001C2BFD"/>
    <w:rsid w:val="001D578C"/>
    <w:rsid w:val="00203AC7"/>
    <w:rsid w:val="00230BB0"/>
    <w:rsid w:val="0023716C"/>
    <w:rsid w:val="00251366"/>
    <w:rsid w:val="00254934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F6BDD"/>
    <w:rsid w:val="00302742"/>
    <w:rsid w:val="003228F0"/>
    <w:rsid w:val="0033095A"/>
    <w:rsid w:val="0034090C"/>
    <w:rsid w:val="00366F64"/>
    <w:rsid w:val="00371C10"/>
    <w:rsid w:val="00380600"/>
    <w:rsid w:val="00382673"/>
    <w:rsid w:val="00395019"/>
    <w:rsid w:val="00396CF2"/>
    <w:rsid w:val="003B5855"/>
    <w:rsid w:val="003C34AC"/>
    <w:rsid w:val="003D538A"/>
    <w:rsid w:val="004128D2"/>
    <w:rsid w:val="004146AC"/>
    <w:rsid w:val="004219E2"/>
    <w:rsid w:val="00447BF3"/>
    <w:rsid w:val="004556AB"/>
    <w:rsid w:val="00495E01"/>
    <w:rsid w:val="00496D52"/>
    <w:rsid w:val="004A0F12"/>
    <w:rsid w:val="004A2BC8"/>
    <w:rsid w:val="004A306F"/>
    <w:rsid w:val="004F020B"/>
    <w:rsid w:val="00505DC8"/>
    <w:rsid w:val="005062A4"/>
    <w:rsid w:val="0052507C"/>
    <w:rsid w:val="00542312"/>
    <w:rsid w:val="0057493B"/>
    <w:rsid w:val="00581B19"/>
    <w:rsid w:val="005A79B8"/>
    <w:rsid w:val="005B41B7"/>
    <w:rsid w:val="005C360D"/>
    <w:rsid w:val="005C538C"/>
    <w:rsid w:val="005D1DB4"/>
    <w:rsid w:val="005D4CC0"/>
    <w:rsid w:val="005F4E2D"/>
    <w:rsid w:val="006031FF"/>
    <w:rsid w:val="00626B2E"/>
    <w:rsid w:val="00656161"/>
    <w:rsid w:val="00657D79"/>
    <w:rsid w:val="00657FB8"/>
    <w:rsid w:val="00662EB2"/>
    <w:rsid w:val="00676762"/>
    <w:rsid w:val="006831EE"/>
    <w:rsid w:val="006869D5"/>
    <w:rsid w:val="0068787E"/>
    <w:rsid w:val="006D036E"/>
    <w:rsid w:val="0071566C"/>
    <w:rsid w:val="007274DF"/>
    <w:rsid w:val="00743463"/>
    <w:rsid w:val="007879C1"/>
    <w:rsid w:val="007A2961"/>
    <w:rsid w:val="007B05EA"/>
    <w:rsid w:val="007B06BC"/>
    <w:rsid w:val="007B6238"/>
    <w:rsid w:val="007C2B5B"/>
    <w:rsid w:val="007C608D"/>
    <w:rsid w:val="007F11D2"/>
    <w:rsid w:val="008141C0"/>
    <w:rsid w:val="00873F82"/>
    <w:rsid w:val="00887FBB"/>
    <w:rsid w:val="008B0A6A"/>
    <w:rsid w:val="008B2FE5"/>
    <w:rsid w:val="008C2989"/>
    <w:rsid w:val="008E1DF4"/>
    <w:rsid w:val="008F193C"/>
    <w:rsid w:val="008F51BA"/>
    <w:rsid w:val="00913EDD"/>
    <w:rsid w:val="009361BD"/>
    <w:rsid w:val="00971EC2"/>
    <w:rsid w:val="00975CC1"/>
    <w:rsid w:val="009804CE"/>
    <w:rsid w:val="0099291A"/>
    <w:rsid w:val="009A3AAD"/>
    <w:rsid w:val="009C3547"/>
    <w:rsid w:val="009D09B4"/>
    <w:rsid w:val="009E1D6A"/>
    <w:rsid w:val="009F10F5"/>
    <w:rsid w:val="00A12BEA"/>
    <w:rsid w:val="00A636E7"/>
    <w:rsid w:val="00A82345"/>
    <w:rsid w:val="00A97467"/>
    <w:rsid w:val="00AA313A"/>
    <w:rsid w:val="00AA3250"/>
    <w:rsid w:val="00AA5B33"/>
    <w:rsid w:val="00AB0B42"/>
    <w:rsid w:val="00AB0E1A"/>
    <w:rsid w:val="00AC0447"/>
    <w:rsid w:val="00AD1094"/>
    <w:rsid w:val="00AE09EB"/>
    <w:rsid w:val="00AE539E"/>
    <w:rsid w:val="00B13025"/>
    <w:rsid w:val="00B400B6"/>
    <w:rsid w:val="00B42083"/>
    <w:rsid w:val="00B42408"/>
    <w:rsid w:val="00B43394"/>
    <w:rsid w:val="00B60306"/>
    <w:rsid w:val="00B62622"/>
    <w:rsid w:val="00B65F35"/>
    <w:rsid w:val="00B8628D"/>
    <w:rsid w:val="00B93EDD"/>
    <w:rsid w:val="00BA70BF"/>
    <w:rsid w:val="00BB2366"/>
    <w:rsid w:val="00BB3F3A"/>
    <w:rsid w:val="00C032A1"/>
    <w:rsid w:val="00C04417"/>
    <w:rsid w:val="00C04974"/>
    <w:rsid w:val="00C04FFC"/>
    <w:rsid w:val="00C12CBA"/>
    <w:rsid w:val="00C62D87"/>
    <w:rsid w:val="00C92A9B"/>
    <w:rsid w:val="00CA2440"/>
    <w:rsid w:val="00CD133F"/>
    <w:rsid w:val="00CD5DAE"/>
    <w:rsid w:val="00CE3D74"/>
    <w:rsid w:val="00CF2AA4"/>
    <w:rsid w:val="00CF4EA1"/>
    <w:rsid w:val="00D10101"/>
    <w:rsid w:val="00D15FA3"/>
    <w:rsid w:val="00D27E13"/>
    <w:rsid w:val="00D366AC"/>
    <w:rsid w:val="00D46887"/>
    <w:rsid w:val="00D57EC8"/>
    <w:rsid w:val="00D61FD2"/>
    <w:rsid w:val="00D702A7"/>
    <w:rsid w:val="00D72A3A"/>
    <w:rsid w:val="00D82A74"/>
    <w:rsid w:val="00D87368"/>
    <w:rsid w:val="00D944E9"/>
    <w:rsid w:val="00DB59FB"/>
    <w:rsid w:val="00DF6076"/>
    <w:rsid w:val="00E14F6E"/>
    <w:rsid w:val="00E34B79"/>
    <w:rsid w:val="00E40FDB"/>
    <w:rsid w:val="00E64D03"/>
    <w:rsid w:val="00E67BDD"/>
    <w:rsid w:val="00E70C58"/>
    <w:rsid w:val="00E83D13"/>
    <w:rsid w:val="00EA3330"/>
    <w:rsid w:val="00EB7227"/>
    <w:rsid w:val="00EC6188"/>
    <w:rsid w:val="00EF6553"/>
    <w:rsid w:val="00F0473F"/>
    <w:rsid w:val="00F06649"/>
    <w:rsid w:val="00F11BBE"/>
    <w:rsid w:val="00F12557"/>
    <w:rsid w:val="00F32F46"/>
    <w:rsid w:val="00F44D0A"/>
    <w:rsid w:val="00F50D6C"/>
    <w:rsid w:val="00F51018"/>
    <w:rsid w:val="00F52C7F"/>
    <w:rsid w:val="00F76D3F"/>
    <w:rsid w:val="00F80D61"/>
    <w:rsid w:val="00FB5D33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zoology_ALUMINI_ff_28-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ith_Report\zoology_ALUMINI_ff_28-5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SEMESTER_IV_SEM!$A$48</c:f>
              <c:strCache>
                <c:ptCount val="1"/>
                <c:pt idx="0">
                  <c:v>A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SEMESTER_IV_SEM!$B$47:$F$47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SEMESTER_IV_SEM!$B$48:$F$48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SEMESTER_IV_SEM!$A$49</c:f>
              <c:strCache>
                <c:ptCount val="1"/>
                <c:pt idx="0">
                  <c:v>G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SEMESTER_IV_SEM!$B$47:$F$47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SEMESTER_IV_SEM!$B$49:$F$49</c:f>
              <c:numCache>
                <c:formatCode>0</c:formatCode>
                <c:ptCount val="5"/>
                <c:pt idx="0">
                  <c:v>28.571428571428569</c:v>
                </c:pt>
                <c:pt idx="1">
                  <c:v>19.04761904761904</c:v>
                </c:pt>
                <c:pt idx="2">
                  <c:v>14.285714285714286</c:v>
                </c:pt>
                <c:pt idx="3">
                  <c:v>28.571428571428569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SEMESTER_IV_SEM!$A$50</c:f>
              <c:strCache>
                <c:ptCount val="1"/>
                <c:pt idx="0">
                  <c:v>E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SEMESTER_IV_SEM!$B$47:$F$47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SEMESTER_IV_SEM!$B$50:$F$50</c:f>
              <c:numCache>
                <c:formatCode>0</c:formatCode>
                <c:ptCount val="5"/>
                <c:pt idx="0">
                  <c:v>52.380952380952387</c:v>
                </c:pt>
                <c:pt idx="1">
                  <c:v>61.904761904761905</c:v>
                </c:pt>
                <c:pt idx="2">
                  <c:v>71.428571428571402</c:v>
                </c:pt>
                <c:pt idx="3">
                  <c:v>42.85714285714284</c:v>
                </c:pt>
                <c:pt idx="4">
                  <c:v>14.285714285714286</c:v>
                </c:pt>
              </c:numCache>
            </c:numRef>
          </c:val>
        </c:ser>
        <c:ser>
          <c:idx val="3"/>
          <c:order val="3"/>
          <c:tx>
            <c:strRef>
              <c:f>SEMESTER_IV_SEM!$A$51</c:f>
              <c:strCache>
                <c:ptCount val="1"/>
                <c:pt idx="0">
                  <c:v>O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SEMESTER_IV_SEM!$B$47:$F$47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SEMESTER_IV_SEM!$B$51:$F$51</c:f>
              <c:numCache>
                <c:formatCode>0</c:formatCode>
                <c:ptCount val="5"/>
                <c:pt idx="0">
                  <c:v>19.04761904761904</c:v>
                </c:pt>
                <c:pt idx="1">
                  <c:v>19.04761904761904</c:v>
                </c:pt>
                <c:pt idx="2">
                  <c:v>14.285714285714286</c:v>
                </c:pt>
                <c:pt idx="3">
                  <c:v>28.571428571428569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shape val="box"/>
        <c:axId val="113795456"/>
        <c:axId val="113852800"/>
        <c:axId val="0"/>
      </c:bar3DChart>
      <c:catAx>
        <c:axId val="113795456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13852800"/>
        <c:crosses val="autoZero"/>
        <c:auto val="1"/>
        <c:lblAlgn val="ctr"/>
        <c:lblOffset val="100"/>
      </c:catAx>
      <c:valAx>
        <c:axId val="1138528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13795456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Pr>
        <a:bodyPr/>
        <a:lstStyle/>
        <a:p>
          <a:pPr>
            <a:defRPr lang="en-US"/>
          </a:pPr>
          <a:endParaRPr lang="en-US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SEMESTER_IV_SEM!$I$50</c:f>
              <c:strCache>
                <c:ptCount val="1"/>
                <c:pt idx="0">
                  <c:v>SUB1</c:v>
                </c:pt>
              </c:strCache>
            </c:strRef>
          </c:tx>
          <c:dLbls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Val val="1"/>
          </c:dLbls>
          <c:cat>
            <c:strRef>
              <c:f>SEMESTER_IV_SEM!$H$51:$H$56</c:f>
              <c:strCache>
                <c:ptCount val="6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  <c:pt idx="4">
                  <c:v>YES</c:v>
                </c:pt>
                <c:pt idx="5">
                  <c:v>NO</c:v>
                </c:pt>
              </c:strCache>
            </c:strRef>
          </c:cat>
          <c:val>
            <c:numRef>
              <c:f>SEMESTER_IV_SEM!$I$51:$I$56</c:f>
              <c:numCache>
                <c:formatCode>0</c:formatCode>
                <c:ptCount val="6"/>
                <c:pt idx="0" formatCode="General">
                  <c:v>0</c:v>
                </c:pt>
                <c:pt idx="1">
                  <c:v>14.285714285714286</c:v>
                </c:pt>
                <c:pt idx="2">
                  <c:v>61.904761904761905</c:v>
                </c:pt>
                <c:pt idx="3">
                  <c:v>23.809523809523792</c:v>
                </c:pt>
                <c:pt idx="4">
                  <c:v>23.809523809523792</c:v>
                </c:pt>
                <c:pt idx="5">
                  <c:v>9.5238095238095237</c:v>
                </c:pt>
              </c:numCache>
            </c:numRef>
          </c:val>
        </c:ser>
        <c:dLbls>
          <c:showVal val="1"/>
        </c:dLbls>
        <c:shape val="box"/>
        <c:axId val="114119808"/>
        <c:axId val="114158592"/>
        <c:axId val="0"/>
      </c:bar3DChart>
      <c:catAx>
        <c:axId val="11411980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14158592"/>
        <c:crosses val="autoZero"/>
        <c:auto val="1"/>
        <c:lblAlgn val="ctr"/>
        <c:lblOffset val="100"/>
      </c:catAx>
      <c:valAx>
        <c:axId val="1141585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14119808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ED47-6DF1-45D8-A83E-5A42F689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2018-06-06T13:09:00Z</dcterms:created>
  <dcterms:modified xsi:type="dcterms:W3CDTF">2018-06-06T13:09:00Z</dcterms:modified>
</cp:coreProperties>
</file>