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41397E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413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Semester- I</w:t>
      </w:r>
      <w:r w:rsidR="00C22F2D">
        <w:rPr>
          <w:rFonts w:ascii="Times New Roman" w:hAnsi="Times New Roman" w:cs="Times New Roman"/>
          <w:b/>
          <w:sz w:val="24"/>
          <w:szCs w:val="24"/>
        </w:rPr>
        <w:t>I</w:t>
      </w:r>
      <w:r w:rsidR="00413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C078B">
        <w:rPr>
          <w:rFonts w:ascii="Times New Roman" w:hAnsi="Times New Roman" w:cs="Times New Roman"/>
          <w:b/>
          <w:sz w:val="24"/>
          <w:szCs w:val="24"/>
        </w:rPr>
        <w:t xml:space="preserve">Tourism </w:t>
      </w:r>
      <w:r w:rsidR="005358DB"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F80E45" w:rsidRPr="00636C35" w:rsidRDefault="00F80E45" w:rsidP="0041397E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definedidentified</w:t>
      </w:r>
      <w:proofErr w:type="spellEnd"/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41397E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1397E" w:rsidRPr="002C078B" w:rsidTr="00C50A66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</w:tr>
      <w:tr w:rsidR="00AE3915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3915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3915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3915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</w:tr>
      <w:tr w:rsidR="00AE3915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E3915" w:rsidRPr="002C078B" w:rsidTr="00C50A66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</w:tr>
      <w:tr w:rsidR="00AE3915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3915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3915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3915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AE3915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E3915" w:rsidRDefault="00AE3915" w:rsidP="00AE39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1B34D6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863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5248" w:rsidRDefault="00B45248" w:rsidP="00B15C6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C3373B" w:rsidRPr="00C3373B">
        <w:rPr>
          <w:b/>
          <w:noProof/>
          <w:sz w:val="24"/>
          <w:szCs w:val="24"/>
          <w:lang w:val="en-IN" w:eastAsia="en-IN"/>
        </w:rPr>
        <w:t>Quantitative Methods</w:t>
      </w:r>
    </w:p>
    <w:p w:rsidR="00B45248" w:rsidRPr="00236F1C" w:rsidRDefault="001B34D6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Excellent </w:t>
      </w:r>
    </w:p>
    <w:p w:rsidR="00B45248" w:rsidRPr="00236F1C" w:rsidRDefault="001B34D6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B45248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B34D6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B45248">
        <w:rPr>
          <w:rFonts w:ascii="Times New Roman" w:hAnsi="Times New Roman" w:cs="Times New Roman"/>
          <w:sz w:val="24"/>
          <w:szCs w:val="24"/>
        </w:rPr>
        <w:t>good</w:t>
      </w:r>
    </w:p>
    <w:p w:rsidR="00B15C6F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B45248">
        <w:rPr>
          <w:rFonts w:ascii="Times New Roman" w:hAnsi="Times New Roman" w:cs="Times New Roman"/>
          <w:sz w:val="24"/>
          <w:szCs w:val="24"/>
        </w:rPr>
        <w:t>average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230143" w:rsidRPr="00230143">
        <w:rPr>
          <w:b/>
          <w:noProof/>
          <w:sz w:val="24"/>
          <w:szCs w:val="24"/>
          <w:lang w:val="en-IN" w:eastAsia="en-IN"/>
        </w:rPr>
        <w:t>Tourism Planning &amp; Administration in India</w:t>
      </w:r>
      <w:r w:rsidR="00C46DBE" w:rsidRPr="00C46DBE">
        <w:rPr>
          <w:b/>
          <w:noProof/>
          <w:sz w:val="24"/>
          <w:szCs w:val="24"/>
          <w:lang w:val="en-IN" w:eastAsia="en-IN"/>
        </w:rPr>
        <w:t>n</w:t>
      </w:r>
    </w:p>
    <w:p w:rsidR="001F76FE" w:rsidRPr="00236F1C" w:rsidRDefault="001B34D6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F76FE" w:rsidRPr="00236F1C" w:rsidRDefault="001B34D6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F76FE">
        <w:rPr>
          <w:rFonts w:ascii="Times New Roman" w:hAnsi="Times New Roman" w:cs="Times New Roman"/>
          <w:sz w:val="24"/>
          <w:szCs w:val="24"/>
        </w:rPr>
        <w:t>outstanding</w:t>
      </w:r>
    </w:p>
    <w:p w:rsidR="001F76FE" w:rsidRPr="00236F1C" w:rsidRDefault="001B34D6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E61A80">
        <w:rPr>
          <w:rFonts w:ascii="Times New Roman" w:hAnsi="Times New Roman" w:cs="Times New Roman"/>
          <w:sz w:val="24"/>
          <w:szCs w:val="24"/>
        </w:rPr>
        <w:t>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F76FE">
        <w:rPr>
          <w:rFonts w:ascii="Times New Roman" w:hAnsi="Times New Roman" w:cs="Times New Roman"/>
          <w:sz w:val="24"/>
          <w:szCs w:val="24"/>
        </w:rPr>
        <w:t>good</w:t>
      </w:r>
    </w:p>
    <w:p w:rsidR="001F76FE" w:rsidRPr="00236F1C" w:rsidRDefault="001B34D6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F76FE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230143" w:rsidRPr="00230143">
        <w:rPr>
          <w:b/>
          <w:noProof/>
          <w:sz w:val="24"/>
          <w:szCs w:val="24"/>
          <w:lang w:val="en-IN" w:eastAsia="en-IN"/>
        </w:rPr>
        <w:t>Tourism Marketing</w:t>
      </w:r>
    </w:p>
    <w:p w:rsidR="00B15C6F" w:rsidRPr="00236F1C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5C6F" w:rsidRPr="00236F1C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outstanding</w:t>
      </w:r>
    </w:p>
    <w:p w:rsidR="00B15C6F" w:rsidRPr="00236F1C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good</w:t>
      </w:r>
    </w:p>
    <w:p w:rsidR="00B15C6F" w:rsidRPr="003E53F5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230143" w:rsidRPr="00230143">
        <w:rPr>
          <w:b/>
          <w:noProof/>
          <w:sz w:val="24"/>
          <w:szCs w:val="24"/>
          <w:lang w:val="en-IN" w:eastAsia="en-IN"/>
        </w:rPr>
        <w:t>Financial Management in Tourism</w:t>
      </w:r>
    </w:p>
    <w:p w:rsidR="00B15C6F" w:rsidRPr="00236F1C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5C6F" w:rsidRPr="00236F1C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outstanding</w:t>
      </w:r>
    </w:p>
    <w:p w:rsidR="00B15C6F" w:rsidRPr="00236F1C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good</w:t>
      </w:r>
    </w:p>
    <w:p w:rsidR="00B15C6F" w:rsidRPr="00236F1C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E61A80">
        <w:rPr>
          <w:rFonts w:ascii="Times New Roman" w:hAnsi="Times New Roman" w:cs="Times New Roman"/>
          <w:sz w:val="24"/>
          <w:szCs w:val="24"/>
        </w:rPr>
        <w:t>ed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average</w:t>
      </w: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230143" w:rsidRPr="00230143">
        <w:rPr>
          <w:b/>
          <w:noProof/>
          <w:sz w:val="24"/>
          <w:szCs w:val="24"/>
          <w:lang w:val="en-IN" w:eastAsia="en-IN"/>
        </w:rPr>
        <w:t>Research Methodology in Tourism</w:t>
      </w:r>
    </w:p>
    <w:p w:rsidR="00B15C6F" w:rsidRPr="00236F1C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E61A80">
        <w:rPr>
          <w:rFonts w:ascii="Times New Roman" w:hAnsi="Times New Roman" w:cs="Times New Roman"/>
          <w:sz w:val="24"/>
          <w:szCs w:val="24"/>
        </w:rPr>
        <w:t>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5C6F" w:rsidRPr="00236F1C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outstanding</w:t>
      </w:r>
    </w:p>
    <w:p w:rsidR="00B15C6F" w:rsidRPr="00236F1C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good</w:t>
      </w:r>
    </w:p>
    <w:p w:rsidR="00B15C6F" w:rsidRPr="00C552B7" w:rsidRDefault="001B34D6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6</w:t>
      </w:r>
      <w:r w:rsidR="000D2517">
        <w:rPr>
          <w:b/>
          <w:noProof/>
          <w:sz w:val="24"/>
          <w:szCs w:val="24"/>
          <w:lang w:val="en-IN" w:eastAsia="en-IN"/>
        </w:rPr>
        <w:t xml:space="preserve">: </w:t>
      </w:r>
      <w:r w:rsidR="00230143" w:rsidRPr="00230143">
        <w:rPr>
          <w:b/>
          <w:noProof/>
          <w:sz w:val="24"/>
          <w:szCs w:val="24"/>
          <w:lang w:val="en-IN" w:eastAsia="en-IN"/>
        </w:rPr>
        <w:t>Human Resourse Planning &amp; Development in Tourism</w:t>
      </w:r>
    </w:p>
    <w:p w:rsidR="00C552B7" w:rsidRPr="00236F1C" w:rsidRDefault="001B34D6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552B7">
        <w:rPr>
          <w:rFonts w:ascii="Times New Roman" w:hAnsi="Times New Roman" w:cs="Times New Roman"/>
          <w:sz w:val="24"/>
          <w:szCs w:val="24"/>
        </w:rPr>
        <w:t>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1B34D6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1B34D6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1B34D6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3C056A" w:rsidRDefault="003C056A">
      <w:pPr>
        <w:rPr>
          <w:rFonts w:ascii="Times New Roman" w:hAnsi="Times New Roman" w:cs="Times New Roman"/>
          <w:sz w:val="24"/>
          <w:szCs w:val="24"/>
        </w:rPr>
      </w:pPr>
    </w:p>
    <w:p w:rsidR="00762E1D" w:rsidRDefault="00762E1D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181D16" w:rsidRDefault="00181D16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A84032" w:rsidRDefault="00A84032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C0442C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05444">
        <w:rPr>
          <w:rFonts w:ascii="Times New Roman" w:hAnsi="Times New Roman" w:cs="Times New Roman"/>
          <w:b/>
          <w:sz w:val="24"/>
          <w:szCs w:val="24"/>
        </w:rPr>
        <w:t>V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973C31">
        <w:rPr>
          <w:rFonts w:ascii="Times New Roman" w:hAnsi="Times New Roman" w:cs="Times New Roman"/>
          <w:b/>
          <w:sz w:val="24"/>
          <w:szCs w:val="24"/>
        </w:rPr>
        <w:t>Tourism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1397E" w:rsidRPr="00973C31" w:rsidTr="002F705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</w:tr>
      <w:tr w:rsidR="00CD51FD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D51FD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D51FD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D51FD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</w:tr>
      <w:tr w:rsidR="00CD51FD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D51FD" w:rsidRPr="00973C31" w:rsidTr="002F705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</w:tr>
      <w:tr w:rsidR="00CD51FD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D51FD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D51FD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D51FD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D51FD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CD51FD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7217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7990" w:rsidRPr="00D94217" w:rsidRDefault="00230143" w:rsidP="00C17990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C3373B">
        <w:rPr>
          <w:b/>
          <w:noProof/>
          <w:sz w:val="24"/>
          <w:szCs w:val="24"/>
          <w:lang w:val="en-IN" w:eastAsia="en-IN"/>
        </w:rPr>
        <w:t>Quantitative Methods</w:t>
      </w:r>
      <w:r w:rsidR="00C17990">
        <w:rPr>
          <w:b/>
          <w:noProof/>
          <w:sz w:val="24"/>
          <w:szCs w:val="24"/>
          <w:lang w:val="en-IN" w:eastAsia="en-IN"/>
        </w:rPr>
        <w:t xml:space="preserve"> </w:t>
      </w:r>
      <w:bookmarkStart w:id="0" w:name="_GoBack"/>
      <w:r w:rsidR="00FB5A5D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  <w:bookmarkEnd w:id="0"/>
    </w:p>
    <w:p w:rsidR="00230143" w:rsidRDefault="00230143" w:rsidP="00230143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1 as Excellent 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230143">
        <w:rPr>
          <w:rFonts w:ascii="Times New Roman" w:hAnsi="Times New Roman" w:cs="Times New Roman"/>
          <w:sz w:val="24"/>
          <w:szCs w:val="24"/>
        </w:rPr>
        <w:t>outstanding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230143">
        <w:rPr>
          <w:rFonts w:ascii="Times New Roman" w:hAnsi="Times New Roman" w:cs="Times New Roman"/>
          <w:sz w:val="24"/>
          <w:szCs w:val="24"/>
        </w:rPr>
        <w:t>good</w:t>
      </w:r>
    </w:p>
    <w:p w:rsidR="00230143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230143">
        <w:rPr>
          <w:rFonts w:ascii="Times New Roman" w:hAnsi="Times New Roman" w:cs="Times New Roman"/>
          <w:sz w:val="24"/>
          <w:szCs w:val="24"/>
        </w:rPr>
        <w:t>average</w:t>
      </w:r>
    </w:p>
    <w:p w:rsidR="00230143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7990" w:rsidRPr="00D94217" w:rsidRDefault="00230143" w:rsidP="00C17990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Pr="00230143">
        <w:rPr>
          <w:b/>
          <w:noProof/>
          <w:sz w:val="24"/>
          <w:szCs w:val="24"/>
          <w:lang w:val="en-IN" w:eastAsia="en-IN"/>
        </w:rPr>
        <w:t>Tourism Planning &amp; Administration in India</w:t>
      </w:r>
      <w:r w:rsidRPr="00C46DBE">
        <w:rPr>
          <w:b/>
          <w:noProof/>
          <w:sz w:val="24"/>
          <w:szCs w:val="24"/>
          <w:lang w:val="en-IN" w:eastAsia="en-IN"/>
        </w:rPr>
        <w:t>n</w:t>
      </w:r>
      <w:r w:rsidR="00C17990">
        <w:rPr>
          <w:b/>
          <w:noProof/>
          <w:sz w:val="24"/>
          <w:szCs w:val="24"/>
          <w:lang w:val="en-IN" w:eastAsia="en-IN"/>
        </w:rPr>
        <w:t xml:space="preserve"> </w:t>
      </w:r>
      <w:r w:rsidR="00FB5A5D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230143" w:rsidRPr="00B15C6F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2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2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outstanding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230143">
        <w:rPr>
          <w:rFonts w:ascii="Times New Roman" w:hAnsi="Times New Roman" w:cs="Times New Roman"/>
          <w:sz w:val="24"/>
          <w:szCs w:val="24"/>
        </w:rPr>
        <w:t>2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good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2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average</w:t>
      </w:r>
    </w:p>
    <w:p w:rsidR="00230143" w:rsidRPr="00236F1C" w:rsidRDefault="00230143" w:rsidP="00230143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17990" w:rsidRPr="00D94217" w:rsidRDefault="00230143" w:rsidP="00C17990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Pr="00230143">
        <w:rPr>
          <w:b/>
          <w:noProof/>
          <w:sz w:val="24"/>
          <w:szCs w:val="24"/>
          <w:lang w:val="en-IN" w:eastAsia="en-IN"/>
        </w:rPr>
        <w:t>Tourism Marketing</w:t>
      </w:r>
      <w:r w:rsidR="00C17990">
        <w:rPr>
          <w:b/>
          <w:noProof/>
          <w:sz w:val="24"/>
          <w:szCs w:val="24"/>
          <w:lang w:val="en-IN" w:eastAsia="en-IN"/>
        </w:rPr>
        <w:t xml:space="preserve"> </w:t>
      </w:r>
      <w:r w:rsidR="00FB5A5D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230143" w:rsidRPr="00B15C6F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3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3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outstanding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3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good</w:t>
      </w:r>
    </w:p>
    <w:p w:rsidR="00230143" w:rsidRPr="003E53F5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3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average</w:t>
      </w:r>
    </w:p>
    <w:p w:rsidR="00230143" w:rsidRPr="00236F1C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990" w:rsidRPr="00D94217" w:rsidRDefault="00230143" w:rsidP="00C17990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Pr="00230143">
        <w:rPr>
          <w:b/>
          <w:noProof/>
          <w:sz w:val="24"/>
          <w:szCs w:val="24"/>
          <w:lang w:val="en-IN" w:eastAsia="en-IN"/>
        </w:rPr>
        <w:t>Financial Management in Tourism</w:t>
      </w:r>
      <w:r w:rsidR="00C17990">
        <w:rPr>
          <w:b/>
          <w:noProof/>
          <w:sz w:val="24"/>
          <w:szCs w:val="24"/>
          <w:lang w:val="en-IN" w:eastAsia="en-IN"/>
        </w:rPr>
        <w:t xml:space="preserve"> </w:t>
      </w:r>
      <w:r w:rsidR="00FB5A5D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230143" w:rsidRPr="00B15C6F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4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4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outstanding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4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good</w:t>
      </w:r>
    </w:p>
    <w:p w:rsidR="00230143" w:rsidRPr="00CD51FD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230143">
        <w:rPr>
          <w:rFonts w:ascii="Times New Roman" w:hAnsi="Times New Roman" w:cs="Times New Roman"/>
          <w:sz w:val="24"/>
          <w:szCs w:val="24"/>
        </w:rPr>
        <w:t xml:space="preserve">ed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4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average</w:t>
      </w:r>
    </w:p>
    <w:p w:rsidR="00CD51FD" w:rsidRPr="00CD51FD" w:rsidRDefault="00CD51FD" w:rsidP="00CD51FD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990" w:rsidRPr="00D94217" w:rsidRDefault="00230143" w:rsidP="00C17990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Pr="00230143">
        <w:rPr>
          <w:b/>
          <w:noProof/>
          <w:sz w:val="24"/>
          <w:szCs w:val="24"/>
          <w:lang w:val="en-IN" w:eastAsia="en-IN"/>
        </w:rPr>
        <w:t>Research Methodology in Tourism</w:t>
      </w:r>
      <w:r w:rsidR="00C17990">
        <w:rPr>
          <w:b/>
          <w:noProof/>
          <w:sz w:val="24"/>
          <w:szCs w:val="24"/>
          <w:lang w:val="en-IN" w:eastAsia="en-IN"/>
        </w:rPr>
        <w:t xml:space="preserve"> </w:t>
      </w:r>
      <w:r w:rsidR="00FB5A5D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230143" w:rsidRPr="00B15C6F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230143">
        <w:rPr>
          <w:rFonts w:ascii="Times New Roman" w:hAnsi="Times New Roman" w:cs="Times New Roman"/>
          <w:sz w:val="24"/>
          <w:szCs w:val="24"/>
        </w:rPr>
        <w:t>5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5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outstanding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5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good</w:t>
      </w:r>
    </w:p>
    <w:p w:rsidR="00230143" w:rsidRPr="00C552B7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5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average</w:t>
      </w:r>
    </w:p>
    <w:p w:rsidR="00230143" w:rsidRDefault="00230143" w:rsidP="0023014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990" w:rsidRPr="00D94217" w:rsidRDefault="00230143" w:rsidP="00C17990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Pr="00230143">
        <w:rPr>
          <w:b/>
          <w:noProof/>
          <w:sz w:val="24"/>
          <w:szCs w:val="24"/>
          <w:lang w:val="en-IN" w:eastAsia="en-IN"/>
        </w:rPr>
        <w:t>Human Resourse Planning &amp; Development in Tourism</w:t>
      </w:r>
      <w:r w:rsidR="00C17990">
        <w:rPr>
          <w:b/>
          <w:noProof/>
          <w:sz w:val="24"/>
          <w:szCs w:val="24"/>
          <w:lang w:val="en-IN" w:eastAsia="en-IN"/>
        </w:rPr>
        <w:t xml:space="preserve"> </w:t>
      </w:r>
      <w:r w:rsidR="00FB5A5D">
        <w:rPr>
          <w:b/>
          <w:noProof/>
          <w:color w:val="FF0000"/>
          <w:sz w:val="24"/>
          <w:szCs w:val="24"/>
          <w:lang w:val="en-IN" w:eastAsia="en-IN"/>
        </w:rPr>
        <w:t xml:space="preserve">      </w:t>
      </w:r>
    </w:p>
    <w:p w:rsidR="00230143" w:rsidRPr="00B15C6F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230143">
        <w:rPr>
          <w:rFonts w:ascii="Times New Roman" w:hAnsi="Times New Roman" w:cs="Times New Roman"/>
          <w:sz w:val="24"/>
          <w:szCs w:val="24"/>
        </w:rPr>
        <w:t>6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6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outstanding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6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good</w:t>
      </w:r>
    </w:p>
    <w:p w:rsidR="00230143" w:rsidRPr="00236F1C" w:rsidRDefault="00CD51F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teachers performance of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6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30143" w:rsidRDefault="00230143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647ACA">
        <w:rPr>
          <w:rFonts w:ascii="Times New Roman" w:hAnsi="Times New Roman" w:cs="Times New Roman"/>
          <w:b/>
          <w:sz w:val="24"/>
          <w:szCs w:val="24"/>
        </w:rPr>
        <w:t>I</w:t>
      </w:r>
      <w:r w:rsidR="00505444">
        <w:rPr>
          <w:rFonts w:ascii="Times New Roman" w:hAnsi="Times New Roman" w:cs="Times New Roman"/>
          <w:b/>
          <w:sz w:val="24"/>
          <w:szCs w:val="24"/>
        </w:rPr>
        <w:t>V</w:t>
      </w:r>
      <w:r w:rsidR="00647ACA"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F221C4">
        <w:rPr>
          <w:rFonts w:ascii="Times New Roman" w:hAnsi="Times New Roman" w:cs="Times New Roman"/>
          <w:b/>
          <w:sz w:val="24"/>
          <w:szCs w:val="24"/>
        </w:rPr>
        <w:t>Tourism</w:t>
      </w: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C35">
        <w:rPr>
          <w:rFonts w:ascii="Times New Roman" w:hAnsi="Times New Roman" w:cs="Times New Roman"/>
          <w:b/>
          <w:sz w:val="24"/>
          <w:szCs w:val="24"/>
        </w:rPr>
        <w:t>aboutProjects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>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1397E" w:rsidRPr="00F91E96" w:rsidTr="00346EA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</w:tr>
      <w:tr w:rsidR="00CD51FD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D51FD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D51FD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D51FD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CD51FD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D51FD" w:rsidRPr="00F91E96" w:rsidTr="00346EA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</w:tr>
      <w:tr w:rsidR="00CD51FD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D51FD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D51FD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D51FD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D51FD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D51FD" w:rsidRDefault="00CD51FD" w:rsidP="00CD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CD51FD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607695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30143" w:rsidRDefault="00230143" w:rsidP="00230143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C3373B">
        <w:rPr>
          <w:b/>
          <w:noProof/>
          <w:sz w:val="24"/>
          <w:szCs w:val="24"/>
          <w:lang w:val="en-IN" w:eastAsia="en-IN"/>
        </w:rPr>
        <w:t>Quantitative Methods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1 as Excellent 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230143">
        <w:rPr>
          <w:rFonts w:ascii="Times New Roman" w:hAnsi="Times New Roman" w:cs="Times New Roman"/>
          <w:sz w:val="24"/>
          <w:szCs w:val="24"/>
        </w:rPr>
        <w:t>outstanding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230143">
        <w:rPr>
          <w:rFonts w:ascii="Times New Roman" w:hAnsi="Times New Roman" w:cs="Times New Roman"/>
          <w:sz w:val="24"/>
          <w:szCs w:val="24"/>
        </w:rPr>
        <w:t>good</w:t>
      </w:r>
    </w:p>
    <w:p w:rsidR="00230143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230143">
        <w:rPr>
          <w:rFonts w:ascii="Times New Roman" w:hAnsi="Times New Roman" w:cs="Times New Roman"/>
          <w:sz w:val="24"/>
          <w:szCs w:val="24"/>
        </w:rPr>
        <w:t>average</w:t>
      </w:r>
    </w:p>
    <w:p w:rsidR="00230143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30143" w:rsidRPr="00B15C6F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Pr="00230143">
        <w:rPr>
          <w:b/>
          <w:noProof/>
          <w:sz w:val="24"/>
          <w:szCs w:val="24"/>
          <w:lang w:val="en-IN" w:eastAsia="en-IN"/>
        </w:rPr>
        <w:t>Tourism Planning &amp; Administration in India</w:t>
      </w:r>
      <w:r w:rsidRPr="00C46DBE">
        <w:rPr>
          <w:b/>
          <w:noProof/>
          <w:sz w:val="24"/>
          <w:szCs w:val="24"/>
          <w:lang w:val="en-IN" w:eastAsia="en-IN"/>
        </w:rPr>
        <w:t>n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2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2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outstanding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230143">
        <w:rPr>
          <w:rFonts w:ascii="Times New Roman" w:hAnsi="Times New Roman" w:cs="Times New Roman"/>
          <w:sz w:val="24"/>
          <w:szCs w:val="24"/>
        </w:rPr>
        <w:t>2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good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2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average</w:t>
      </w:r>
    </w:p>
    <w:p w:rsidR="00230143" w:rsidRPr="00236F1C" w:rsidRDefault="00230143" w:rsidP="00230143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30143" w:rsidRPr="00B15C6F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Pr="00230143">
        <w:rPr>
          <w:b/>
          <w:noProof/>
          <w:sz w:val="24"/>
          <w:szCs w:val="24"/>
          <w:lang w:val="en-IN" w:eastAsia="en-IN"/>
        </w:rPr>
        <w:t>Tourism Marketing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3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3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outstanding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3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good</w:t>
      </w:r>
    </w:p>
    <w:p w:rsidR="00230143" w:rsidRPr="003E53F5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3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average</w:t>
      </w:r>
    </w:p>
    <w:p w:rsidR="00230143" w:rsidRPr="00236F1C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143" w:rsidRPr="00B15C6F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Pr="00230143">
        <w:rPr>
          <w:b/>
          <w:noProof/>
          <w:sz w:val="24"/>
          <w:szCs w:val="24"/>
          <w:lang w:val="en-IN" w:eastAsia="en-IN"/>
        </w:rPr>
        <w:t>Financial Management in Tourism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4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4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outstanding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4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good</w:t>
      </w:r>
    </w:p>
    <w:p w:rsidR="00230143" w:rsidRPr="005756DD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230143">
        <w:rPr>
          <w:rFonts w:ascii="Times New Roman" w:hAnsi="Times New Roman" w:cs="Times New Roman"/>
          <w:sz w:val="24"/>
          <w:szCs w:val="24"/>
        </w:rPr>
        <w:t xml:space="preserve">ed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4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average</w:t>
      </w:r>
    </w:p>
    <w:p w:rsidR="005756DD" w:rsidRPr="005756DD" w:rsidRDefault="005756DD" w:rsidP="005756DD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143" w:rsidRPr="00B15C6F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Pr="00230143">
        <w:rPr>
          <w:b/>
          <w:noProof/>
          <w:sz w:val="24"/>
          <w:szCs w:val="24"/>
          <w:lang w:val="en-IN" w:eastAsia="en-IN"/>
        </w:rPr>
        <w:t>Research Methodology in Tourism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230143">
        <w:rPr>
          <w:rFonts w:ascii="Times New Roman" w:hAnsi="Times New Roman" w:cs="Times New Roman"/>
          <w:sz w:val="24"/>
          <w:szCs w:val="24"/>
        </w:rPr>
        <w:t>5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5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outstanding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5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good</w:t>
      </w:r>
    </w:p>
    <w:p w:rsidR="00230143" w:rsidRPr="00C552B7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5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average</w:t>
      </w:r>
    </w:p>
    <w:p w:rsidR="00230143" w:rsidRDefault="00230143" w:rsidP="0023014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143" w:rsidRPr="00B15C6F" w:rsidRDefault="00230143" w:rsidP="00230143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Pr="00230143">
        <w:rPr>
          <w:b/>
          <w:noProof/>
          <w:sz w:val="24"/>
          <w:szCs w:val="24"/>
          <w:lang w:val="en-IN" w:eastAsia="en-IN"/>
        </w:rPr>
        <w:t>Human Resourse Planning &amp; Development in Tourism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230143">
        <w:rPr>
          <w:rFonts w:ascii="Times New Roman" w:hAnsi="Times New Roman" w:cs="Times New Roman"/>
          <w:sz w:val="24"/>
          <w:szCs w:val="24"/>
        </w:rPr>
        <w:t>6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6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outstanding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6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good</w:t>
      </w:r>
    </w:p>
    <w:p w:rsidR="00230143" w:rsidRPr="00236F1C" w:rsidRDefault="005756DD" w:rsidP="002301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014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230143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230143">
        <w:rPr>
          <w:rFonts w:ascii="Times New Roman" w:hAnsi="Times New Roman" w:cs="Times New Roman"/>
          <w:sz w:val="24"/>
          <w:szCs w:val="24"/>
        </w:rPr>
        <w:t xml:space="preserve"> subject 6</w:t>
      </w:r>
      <w:r w:rsidR="0023014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3014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76E" w:rsidRDefault="0014176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413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1397E" w:rsidRPr="0079197C" w:rsidTr="002F314F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41397E" w:rsidRDefault="0041397E" w:rsidP="008E7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756DD" w:rsidRPr="0079197C" w:rsidTr="002F314F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</w:tr>
      <w:tr w:rsidR="005756DD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56DD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56DD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56DD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5756DD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756DD" w:rsidRDefault="005756DD" w:rsidP="00575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5756DD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15025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4176E" w:rsidRDefault="0014176E" w:rsidP="0014176E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C3373B">
        <w:rPr>
          <w:b/>
          <w:noProof/>
          <w:sz w:val="24"/>
          <w:szCs w:val="24"/>
          <w:lang w:val="en-IN" w:eastAsia="en-IN"/>
        </w:rPr>
        <w:t>Quantitative Methods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subject 1 as Excellent 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14176E">
        <w:rPr>
          <w:rFonts w:ascii="Times New Roman" w:hAnsi="Times New Roman" w:cs="Times New Roman"/>
          <w:sz w:val="24"/>
          <w:szCs w:val="24"/>
        </w:rPr>
        <w:t>outstanding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14176E">
        <w:rPr>
          <w:rFonts w:ascii="Times New Roman" w:hAnsi="Times New Roman" w:cs="Times New Roman"/>
          <w:sz w:val="24"/>
          <w:szCs w:val="24"/>
        </w:rPr>
        <w:t>good</w:t>
      </w:r>
    </w:p>
    <w:p w:rsidR="0014176E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14176E">
        <w:rPr>
          <w:rFonts w:ascii="Times New Roman" w:hAnsi="Times New Roman" w:cs="Times New Roman"/>
          <w:sz w:val="24"/>
          <w:szCs w:val="24"/>
        </w:rPr>
        <w:t>average</w:t>
      </w:r>
    </w:p>
    <w:p w:rsidR="0014176E" w:rsidRDefault="0014176E" w:rsidP="0014176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176E" w:rsidRPr="00B15C6F" w:rsidRDefault="0014176E" w:rsidP="0014176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Pr="00230143">
        <w:rPr>
          <w:b/>
          <w:noProof/>
          <w:sz w:val="24"/>
          <w:szCs w:val="24"/>
          <w:lang w:val="en-IN" w:eastAsia="en-IN"/>
        </w:rPr>
        <w:t>Tourism Planning &amp; Administration in India</w:t>
      </w:r>
      <w:r w:rsidRPr="00C46DBE">
        <w:rPr>
          <w:b/>
          <w:noProof/>
          <w:sz w:val="24"/>
          <w:szCs w:val="24"/>
          <w:lang w:val="en-IN" w:eastAsia="en-IN"/>
        </w:rPr>
        <w:t>n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outstanding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14176E">
        <w:rPr>
          <w:rFonts w:ascii="Times New Roman" w:hAnsi="Times New Roman" w:cs="Times New Roman"/>
          <w:sz w:val="24"/>
          <w:szCs w:val="24"/>
        </w:rPr>
        <w:t>2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good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average</w:t>
      </w:r>
    </w:p>
    <w:p w:rsidR="0014176E" w:rsidRPr="00236F1C" w:rsidRDefault="0014176E" w:rsidP="0014176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4176E" w:rsidRPr="00B15C6F" w:rsidRDefault="0014176E" w:rsidP="0014176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Pr="00230143">
        <w:rPr>
          <w:b/>
          <w:noProof/>
          <w:sz w:val="24"/>
          <w:szCs w:val="24"/>
          <w:lang w:val="en-IN" w:eastAsia="en-IN"/>
        </w:rPr>
        <w:t>Tourism Marketing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outstanding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good</w:t>
      </w:r>
    </w:p>
    <w:p w:rsidR="0014176E" w:rsidRPr="003E53F5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average</w:t>
      </w:r>
    </w:p>
    <w:p w:rsidR="0014176E" w:rsidRPr="00236F1C" w:rsidRDefault="0014176E" w:rsidP="0014176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76E" w:rsidRPr="00B15C6F" w:rsidRDefault="0014176E" w:rsidP="0014176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Pr="00230143">
        <w:rPr>
          <w:b/>
          <w:noProof/>
          <w:sz w:val="24"/>
          <w:szCs w:val="24"/>
          <w:lang w:val="en-IN" w:eastAsia="en-IN"/>
        </w:rPr>
        <w:t>Financial Management in Tourism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outstanding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good</w:t>
      </w:r>
    </w:p>
    <w:p w:rsidR="0014176E" w:rsidRPr="005756DD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14176E">
        <w:rPr>
          <w:rFonts w:ascii="Times New Roman" w:hAnsi="Times New Roman" w:cs="Times New Roman"/>
          <w:sz w:val="24"/>
          <w:szCs w:val="24"/>
        </w:rPr>
        <w:t xml:space="preserve">ed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average</w:t>
      </w:r>
    </w:p>
    <w:p w:rsidR="005756DD" w:rsidRPr="005756DD" w:rsidRDefault="005756DD" w:rsidP="005756DD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76E" w:rsidRPr="00B15C6F" w:rsidRDefault="0014176E" w:rsidP="0014176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Pr="00230143">
        <w:rPr>
          <w:b/>
          <w:noProof/>
          <w:sz w:val="24"/>
          <w:szCs w:val="24"/>
          <w:lang w:val="en-IN" w:eastAsia="en-IN"/>
        </w:rPr>
        <w:t>Research Methodology in Tourism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14176E">
        <w:rPr>
          <w:rFonts w:ascii="Times New Roman" w:hAnsi="Times New Roman" w:cs="Times New Roman"/>
          <w:sz w:val="24"/>
          <w:szCs w:val="24"/>
        </w:rPr>
        <w:t>5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outstanding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good</w:t>
      </w:r>
    </w:p>
    <w:p w:rsidR="0014176E" w:rsidRPr="00C552B7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average</w:t>
      </w:r>
    </w:p>
    <w:p w:rsidR="0014176E" w:rsidRDefault="0014176E" w:rsidP="0014176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76E" w:rsidRPr="00B15C6F" w:rsidRDefault="0014176E" w:rsidP="0014176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Pr="00230143">
        <w:rPr>
          <w:b/>
          <w:noProof/>
          <w:sz w:val="24"/>
          <w:szCs w:val="24"/>
          <w:lang w:val="en-IN" w:eastAsia="en-IN"/>
        </w:rPr>
        <w:t>Human Resourse Planning &amp; Development in Tourism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14176E">
        <w:rPr>
          <w:rFonts w:ascii="Times New Roman" w:hAnsi="Times New Roman" w:cs="Times New Roman"/>
          <w:sz w:val="24"/>
          <w:szCs w:val="24"/>
        </w:rPr>
        <w:t>6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outstanding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good</w:t>
      </w:r>
    </w:p>
    <w:p w:rsidR="0014176E" w:rsidRPr="00236F1C" w:rsidRDefault="005756DD" w:rsidP="001417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76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14176E">
        <w:rPr>
          <w:rFonts w:ascii="Times New Roman" w:hAnsi="Times New Roman" w:cs="Times New Roman"/>
          <w:sz w:val="24"/>
          <w:szCs w:val="24"/>
        </w:rPr>
        <w:t xml:space="preserve">d </w:t>
      </w:r>
      <w:r w:rsidR="0041397E">
        <w:rPr>
          <w:rFonts w:ascii="Times New Roman" w:hAnsi="Times New Roman" w:cs="Times New Roman"/>
          <w:sz w:val="24"/>
          <w:szCs w:val="24"/>
        </w:rPr>
        <w:t>overall about</w:t>
      </w:r>
      <w:r w:rsidR="0014176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14176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4176E">
        <w:rPr>
          <w:rFonts w:ascii="Times New Roman" w:hAnsi="Times New Roman" w:cs="Times New Roman"/>
          <w:sz w:val="24"/>
          <w:szCs w:val="24"/>
        </w:rPr>
        <w:t>average</w:t>
      </w: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sectPr w:rsidR="00501A90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2D" w:rsidRDefault="0023392D" w:rsidP="009569D7">
      <w:pPr>
        <w:spacing w:after="0" w:line="240" w:lineRule="auto"/>
      </w:pPr>
      <w:r>
        <w:separator/>
      </w:r>
    </w:p>
  </w:endnote>
  <w:endnote w:type="continuationSeparator" w:id="0">
    <w:p w:rsidR="0023392D" w:rsidRDefault="0023392D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2D" w:rsidRDefault="0023392D" w:rsidP="009569D7">
      <w:pPr>
        <w:spacing w:after="0" w:line="240" w:lineRule="auto"/>
      </w:pPr>
      <w:r>
        <w:separator/>
      </w:r>
    </w:p>
  </w:footnote>
  <w:footnote w:type="continuationSeparator" w:id="0">
    <w:p w:rsidR="0023392D" w:rsidRDefault="0023392D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287A"/>
    <w:rsid w:val="000B435D"/>
    <w:rsid w:val="000B47B6"/>
    <w:rsid w:val="000B63CF"/>
    <w:rsid w:val="000B7864"/>
    <w:rsid w:val="000C0109"/>
    <w:rsid w:val="000C56B1"/>
    <w:rsid w:val="000C5CB0"/>
    <w:rsid w:val="000D2517"/>
    <w:rsid w:val="000D46C5"/>
    <w:rsid w:val="000D6005"/>
    <w:rsid w:val="000D664F"/>
    <w:rsid w:val="000E2BCC"/>
    <w:rsid w:val="000E5275"/>
    <w:rsid w:val="000E628B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4B0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92D"/>
    <w:rsid w:val="00233EB2"/>
    <w:rsid w:val="0023456D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7B67"/>
    <w:rsid w:val="0028204A"/>
    <w:rsid w:val="002827B0"/>
    <w:rsid w:val="00284CE9"/>
    <w:rsid w:val="00287835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91B34"/>
    <w:rsid w:val="00391FBE"/>
    <w:rsid w:val="00393F25"/>
    <w:rsid w:val="00396CD7"/>
    <w:rsid w:val="003972CB"/>
    <w:rsid w:val="003A203D"/>
    <w:rsid w:val="003A2A94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5E39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404C56"/>
    <w:rsid w:val="00405AE4"/>
    <w:rsid w:val="00412905"/>
    <w:rsid w:val="00412D44"/>
    <w:rsid w:val="004130D3"/>
    <w:rsid w:val="0041397E"/>
    <w:rsid w:val="00415709"/>
    <w:rsid w:val="00417336"/>
    <w:rsid w:val="00422B29"/>
    <w:rsid w:val="00424F04"/>
    <w:rsid w:val="0042671E"/>
    <w:rsid w:val="00430161"/>
    <w:rsid w:val="00430BFB"/>
    <w:rsid w:val="00434BF6"/>
    <w:rsid w:val="00434D97"/>
    <w:rsid w:val="00437CF7"/>
    <w:rsid w:val="00437D68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7773"/>
    <w:rsid w:val="00467B53"/>
    <w:rsid w:val="00475925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7314"/>
    <w:rsid w:val="004977F7"/>
    <w:rsid w:val="004A0AE3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E0EF0"/>
    <w:rsid w:val="005E2AA0"/>
    <w:rsid w:val="005E3D8A"/>
    <w:rsid w:val="005E5BB1"/>
    <w:rsid w:val="005E6516"/>
    <w:rsid w:val="005E7574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4123"/>
    <w:rsid w:val="006473E1"/>
    <w:rsid w:val="00647ACA"/>
    <w:rsid w:val="00647D54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485A"/>
    <w:rsid w:val="006C550A"/>
    <w:rsid w:val="006C73E7"/>
    <w:rsid w:val="006D2508"/>
    <w:rsid w:val="006D2A83"/>
    <w:rsid w:val="006D4A35"/>
    <w:rsid w:val="006D5986"/>
    <w:rsid w:val="006D7EFA"/>
    <w:rsid w:val="006D7F9A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63CD"/>
    <w:rsid w:val="007105CC"/>
    <w:rsid w:val="00710D1D"/>
    <w:rsid w:val="00712B0B"/>
    <w:rsid w:val="0072023E"/>
    <w:rsid w:val="0072406F"/>
    <w:rsid w:val="007241EF"/>
    <w:rsid w:val="007270E5"/>
    <w:rsid w:val="00731E87"/>
    <w:rsid w:val="00732415"/>
    <w:rsid w:val="00733ECC"/>
    <w:rsid w:val="00741C3A"/>
    <w:rsid w:val="00742C51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6E69"/>
    <w:rsid w:val="007A0A9D"/>
    <w:rsid w:val="007A28CB"/>
    <w:rsid w:val="007A32D2"/>
    <w:rsid w:val="007A4163"/>
    <w:rsid w:val="007A43EF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7749"/>
    <w:rsid w:val="007E2CDF"/>
    <w:rsid w:val="007E5459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14DD"/>
    <w:rsid w:val="00AC3E5E"/>
    <w:rsid w:val="00AC7458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328D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E31"/>
    <w:rsid w:val="00C07C30"/>
    <w:rsid w:val="00C10D50"/>
    <w:rsid w:val="00C114ED"/>
    <w:rsid w:val="00C11D35"/>
    <w:rsid w:val="00C17990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3F67"/>
    <w:rsid w:val="00CA43DC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2A14"/>
    <w:rsid w:val="00CE527F"/>
    <w:rsid w:val="00CE63C8"/>
    <w:rsid w:val="00CE7604"/>
    <w:rsid w:val="00CF2A58"/>
    <w:rsid w:val="00CF4209"/>
    <w:rsid w:val="00CF4669"/>
    <w:rsid w:val="00CF4D1E"/>
    <w:rsid w:val="00CF5D8A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847"/>
    <w:rsid w:val="00E34868"/>
    <w:rsid w:val="00E34A42"/>
    <w:rsid w:val="00E36BDF"/>
    <w:rsid w:val="00E4583C"/>
    <w:rsid w:val="00E46CCA"/>
    <w:rsid w:val="00E4752F"/>
    <w:rsid w:val="00E55C20"/>
    <w:rsid w:val="00E61A80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D7438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1225"/>
    <w:rsid w:val="00F32BD1"/>
    <w:rsid w:val="00F32F81"/>
    <w:rsid w:val="00F34B09"/>
    <w:rsid w:val="00F35277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7AD"/>
    <w:rsid w:val="00F73388"/>
    <w:rsid w:val="00F761CB"/>
    <w:rsid w:val="00F76C7F"/>
    <w:rsid w:val="00F77BAA"/>
    <w:rsid w:val="00F80E45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5A5D"/>
    <w:rsid w:val="00FB6A56"/>
    <w:rsid w:val="00FC1D24"/>
    <w:rsid w:val="00FC305A"/>
    <w:rsid w:val="00FD0B08"/>
    <w:rsid w:val="00FD22D0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nak\Tourism\TOURISM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nak\Tourism\TOURISM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nak\Tourism\TOURISM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nak\Tourism\TOURISM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Sheet1!$A$707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Sheet1!$B$706:$G$706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Sheet1!$B$707:$G$707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Sheet1!$A$708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Sheet1!$B$706:$G$706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Sheet1!$B$708:$G$708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Sheet1!$A$709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Sheet1!$B$706:$G$706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Sheet1!$B$709:$G$709</c:f>
              <c:numCache>
                <c:formatCode>0</c:formatCode>
                <c:ptCount val="6"/>
                <c:pt idx="0">
                  <c:v>0.35714285714285754</c:v>
                </c:pt>
                <c:pt idx="1">
                  <c:v>0.35714285714285754</c:v>
                </c:pt>
                <c:pt idx="2">
                  <c:v>0</c:v>
                </c:pt>
                <c:pt idx="3">
                  <c:v>1.0714285714285721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Sheet1!$A$710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Sheet1!$B$706:$G$706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Sheet1!$B$710:$G$710</c:f>
              <c:numCache>
                <c:formatCode>0</c:formatCode>
                <c:ptCount val="6"/>
                <c:pt idx="0">
                  <c:v>99.642857142857054</c:v>
                </c:pt>
                <c:pt idx="1">
                  <c:v>99.642857142857054</c:v>
                </c:pt>
                <c:pt idx="2">
                  <c:v>100</c:v>
                </c:pt>
                <c:pt idx="3">
                  <c:v>98.928571428571388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8520320"/>
        <c:axId val="318534400"/>
        <c:axId val="0"/>
      </c:bar3DChart>
      <c:catAx>
        <c:axId val="31852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534400"/>
        <c:crosses val="autoZero"/>
        <c:auto val="1"/>
        <c:lblAlgn val="ctr"/>
        <c:lblOffset val="100"/>
        <c:noMultiLvlLbl val="0"/>
      </c:catAx>
      <c:valAx>
        <c:axId val="31853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52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Sheet1!$K$707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Sheet1!$L$706:$Q$706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Sheet1!$L$707:$Q$707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Sheet1!$K$708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Sheet1!$L$706:$Q$706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Sheet1!$L$708:$Q$708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Sheet1!$K$709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Sheet1!$L$706:$Q$706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Sheet1!$L$709:$Q$709</c:f>
              <c:numCache>
                <c:formatCode>0</c:formatCode>
                <c:ptCount val="6"/>
                <c:pt idx="0">
                  <c:v>0.47619047619047644</c:v>
                </c:pt>
                <c:pt idx="1">
                  <c:v>0.95238095238095244</c:v>
                </c:pt>
                <c:pt idx="2">
                  <c:v>0</c:v>
                </c:pt>
                <c:pt idx="3">
                  <c:v>1.4285714285714286</c:v>
                </c:pt>
                <c:pt idx="4">
                  <c:v>0</c:v>
                </c:pt>
                <c:pt idx="5">
                  <c:v>0.47619047619047644</c:v>
                </c:pt>
              </c:numCache>
            </c:numRef>
          </c:val>
        </c:ser>
        <c:ser>
          <c:idx val="3"/>
          <c:order val="3"/>
          <c:tx>
            <c:strRef>
              <c:f>Sheet1!$K$710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Sheet1!$L$706:$Q$706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Sheet1!$L$710:$Q$710</c:f>
              <c:numCache>
                <c:formatCode>0</c:formatCode>
                <c:ptCount val="6"/>
                <c:pt idx="0">
                  <c:v>99.523809523809518</c:v>
                </c:pt>
                <c:pt idx="1">
                  <c:v>99.04761904761915</c:v>
                </c:pt>
                <c:pt idx="2">
                  <c:v>100</c:v>
                </c:pt>
                <c:pt idx="3">
                  <c:v>98.571428571428527</c:v>
                </c:pt>
                <c:pt idx="4">
                  <c:v>100</c:v>
                </c:pt>
                <c:pt idx="5">
                  <c:v>99.523809523809518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8563456"/>
        <c:axId val="318564992"/>
        <c:axId val="0"/>
      </c:bar3DChart>
      <c:catAx>
        <c:axId val="31856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564992"/>
        <c:crosses val="autoZero"/>
        <c:auto val="1"/>
        <c:lblAlgn val="ctr"/>
        <c:lblOffset val="100"/>
        <c:noMultiLvlLbl val="0"/>
      </c:catAx>
      <c:valAx>
        <c:axId val="31856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56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Sheet1!$Z$707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Sheet1!$AA$706:$AF$706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Sheet1!$AA$707:$AF$707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Sheet1!$Z$708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Sheet1!$AA$706:$AF$706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Sheet1!$AA$708:$AF$708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Sheet1!$Z$709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Sheet1!$AA$706:$AF$706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Sheet1!$AA$709:$AF$709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1.4285714285714286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Sheet1!$Z$710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Sheet1!$AA$706:$AF$706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Sheet1!$AA$710:$AF$710</c:f>
              <c:numCache>
                <c:formatCode>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98.571428571428527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8757888"/>
        <c:axId val="318763776"/>
        <c:axId val="0"/>
      </c:bar3DChart>
      <c:catAx>
        <c:axId val="31875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763776"/>
        <c:crosses val="autoZero"/>
        <c:auto val="1"/>
        <c:lblAlgn val="ctr"/>
        <c:lblOffset val="100"/>
        <c:noMultiLvlLbl val="0"/>
      </c:catAx>
      <c:valAx>
        <c:axId val="31876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75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Sheet1!$AJ$707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Sheet1!$AK$706:$AP$706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Sheet1!$AK$707:$AP$707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Sheet1!$AJ$708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Sheet1!$AK$706:$AP$706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Sheet1!$AK$708:$AP$708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Sheet1!$AJ$709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Sheet1!$AK$706:$AP$706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Sheet1!$AK$709:$AP$709</c:f>
              <c:numCache>
                <c:formatCode>0</c:formatCode>
                <c:ptCount val="6"/>
                <c:pt idx="0">
                  <c:v>2.8571428571428572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Sheet1!$AJ$710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Sheet1!$AK$706:$AP$706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Sheet1!$AK$710:$AP$710</c:f>
              <c:numCache>
                <c:formatCode>0</c:formatCode>
                <c:ptCount val="6"/>
                <c:pt idx="0">
                  <c:v>97.142857142857054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9145088"/>
        <c:axId val="319146624"/>
        <c:axId val="0"/>
      </c:bar3DChart>
      <c:catAx>
        <c:axId val="31914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9146624"/>
        <c:crosses val="autoZero"/>
        <c:auto val="1"/>
        <c:lblAlgn val="ctr"/>
        <c:lblOffset val="100"/>
        <c:noMultiLvlLbl val="0"/>
      </c:catAx>
      <c:valAx>
        <c:axId val="31914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914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E4FE-5C43-4850-BD87-E11DE568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5</cp:revision>
  <dcterms:created xsi:type="dcterms:W3CDTF">2018-06-22T07:30:00Z</dcterms:created>
  <dcterms:modified xsi:type="dcterms:W3CDTF">2018-10-16T13:05:00Z</dcterms:modified>
</cp:coreProperties>
</file>