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4D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358DB" w:rsidRPr="00E6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0B177B" w:rsidRPr="00E6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4D0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E6011B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E33A38">
        <w:rPr>
          <w:rFonts w:ascii="Times New Roman" w:hAnsi="Times New Roman" w:cs="Times New Roman"/>
          <w:b/>
          <w:sz w:val="24"/>
          <w:szCs w:val="24"/>
        </w:rPr>
        <w:t>A</w:t>
      </w:r>
      <w:r w:rsidR="00E6011B">
        <w:rPr>
          <w:rFonts w:ascii="Times New Roman" w:hAnsi="Times New Roman" w:cs="Times New Roman"/>
          <w:b/>
          <w:sz w:val="24"/>
          <w:szCs w:val="24"/>
        </w:rPr>
        <w:t>.</w:t>
      </w:r>
      <w:r w:rsidR="004D013A">
        <w:rPr>
          <w:rFonts w:ascii="Times New Roman" w:hAnsi="Times New Roman" w:cs="Times New Roman"/>
          <w:b/>
          <w:sz w:val="24"/>
          <w:szCs w:val="24"/>
        </w:rPr>
        <w:t xml:space="preserve"> Sanskrit, </w:t>
      </w:r>
      <w:r w:rsidR="00E33A38"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F80E45" w:rsidRPr="00636C35" w:rsidRDefault="00F80E45" w:rsidP="004D013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>acks of students</w:t>
      </w:r>
      <w:r w:rsidR="004D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4D013A">
        <w:rPr>
          <w:rFonts w:ascii="Times New Roman" w:hAnsi="Times New Roman" w:cs="Times New Roman"/>
          <w:sz w:val="24"/>
          <w:szCs w:val="24"/>
        </w:rPr>
        <w:t xml:space="preserve"> 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4D013A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4D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E45" w:rsidRPr="004D013A" w:rsidRDefault="00F80E45" w:rsidP="004D013A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3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D013A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D1FFC" w:rsidRPr="00AC0CEA" w:rsidTr="00BD6FB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4D1FFC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D1FFC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4D1FFC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</w:tr>
      <w:tr w:rsidR="004D1FFC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4D1FFC" w:rsidRPr="00AC0CEA" w:rsidTr="00BD6FB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D1FFC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4D1FFC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43525" cy="34290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387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4D1FF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4D1FF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4D1FF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4D1FFC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387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>:</w:t>
      </w:r>
    </w:p>
    <w:p w:rsidR="000C6E53" w:rsidRPr="00236F1C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D2387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>:</w:t>
      </w:r>
    </w:p>
    <w:p w:rsidR="000C6E53" w:rsidRPr="00236F1C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87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>:</w:t>
      </w:r>
    </w:p>
    <w:p w:rsidR="000C6E53" w:rsidRPr="00236F1C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87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FD2387" w:rsidRDefault="00FD2387" w:rsidP="003D6AB8">
      <w:pPr>
        <w:rPr>
          <w:b/>
          <w:noProof/>
          <w:sz w:val="24"/>
          <w:szCs w:val="24"/>
          <w:lang w:val="en-IN" w:eastAsia="en-IN"/>
        </w:rPr>
      </w:pPr>
    </w:p>
    <w:p w:rsidR="000C6E53" w:rsidRPr="00236F1C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D1FF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FF752B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FF752B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FF752B" w:rsidP="00FF7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</w:t>
      </w:r>
      <w:r w:rsidR="00C114ED" w:rsidRPr="00C114ED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14ED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="00C114ED"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 w:rsidR="00C114ED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D1FFC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FF752B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3C31"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3C31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973C31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D1FFC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4D1FFC" w:rsidP="00692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89600" cy="2387600"/>
            <wp:effectExtent l="19050" t="0" r="2540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1B5E" w:rsidRPr="003D6AB8" w:rsidRDefault="00FF752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Teacher</w:t>
      </w:r>
      <w:r w:rsidR="000B177B">
        <w:rPr>
          <w:b/>
          <w:noProof/>
          <w:sz w:val="24"/>
          <w:szCs w:val="24"/>
          <w:lang w:val="en-IN" w:eastAsia="en-IN"/>
        </w:rPr>
        <w:t xml:space="preserve"> 1: </w:t>
      </w:r>
      <w:r>
        <w:rPr>
          <w:b/>
          <w:noProof/>
          <w:sz w:val="24"/>
          <w:szCs w:val="24"/>
          <w:lang w:val="en-IN" w:eastAsia="en-IN"/>
        </w:rPr>
        <w:t>Please write name of the teacher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F752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F752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F752B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752B" w:rsidRPr="00456012" w:rsidRDefault="00FF752B" w:rsidP="00FF752B">
      <w:pPr>
        <w:rPr>
          <w:b/>
          <w:noProof/>
          <w:color w:val="FF0000"/>
          <w:sz w:val="24"/>
          <w:szCs w:val="24"/>
          <w:lang w:val="en-IN" w:eastAsia="en-IN"/>
        </w:rPr>
      </w:pPr>
      <w:r w:rsidRPr="00456012">
        <w:rPr>
          <w:b/>
          <w:noProof/>
          <w:color w:val="FF0000"/>
          <w:sz w:val="24"/>
          <w:szCs w:val="24"/>
          <w:lang w:val="en-IN" w:eastAsia="en-IN"/>
        </w:rPr>
        <w:t xml:space="preserve">Teacher 2: </w:t>
      </w:r>
    </w:p>
    <w:p w:rsidR="005D7678" w:rsidRPr="00236F1C" w:rsidRDefault="00FF752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FFC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F752B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F752B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F752B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F752B" w:rsidRPr="003D6AB8" w:rsidRDefault="00FF752B" w:rsidP="00FF752B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Teacher 3: 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F752B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F752B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F752B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52B" w:rsidRPr="003D6AB8" w:rsidRDefault="00FF752B" w:rsidP="00FF752B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Teacher 4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F752B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F752B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F752B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F752B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52B" w:rsidRPr="003D6AB8" w:rsidRDefault="00FF752B" w:rsidP="00FF752B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Teacher 5: </w:t>
      </w:r>
      <w:bookmarkStart w:id="0" w:name="_GoBack"/>
      <w:bookmarkEnd w:id="0"/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F752B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F752B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F752B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F752B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9F3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feedbacks of students about</w:t>
      </w:r>
      <w:r w:rsidR="00FF7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D1FFC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D1FFC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4D1FFC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4D1FFC" w:rsidP="00692911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727700" cy="3079750"/>
            <wp:effectExtent l="19050" t="0" r="25400" b="63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62D28">
        <w:rPr>
          <w:rFonts w:ascii="Times New Roman" w:hAnsi="Times New Roman" w:cs="Times New Roman"/>
          <w:sz w:val="24"/>
          <w:szCs w:val="24"/>
        </w:rPr>
        <w:t xml:space="preserve">Project/ Seminar assignments of 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62D28" w:rsidRDefault="00062D2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62D28" w:rsidRDefault="00062D2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62D28" w:rsidRDefault="00062D2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4D1FFC" w:rsidRDefault="004D1FFC" w:rsidP="004D1FF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</w:t>
      </w:r>
      <w:r>
        <w:rPr>
          <w:rFonts w:ascii="Times New Roman" w:hAnsi="Times New Roman" w:cs="Times New Roman"/>
          <w:sz w:val="24"/>
          <w:szCs w:val="24"/>
        </w:rPr>
        <w:t>about overall course</w:t>
      </w:r>
    </w:p>
    <w:tbl>
      <w:tblPr>
        <w:tblStyle w:val="TableGrid"/>
        <w:tblW w:w="7017" w:type="dxa"/>
        <w:jc w:val="center"/>
        <w:tblLook w:val="04A0" w:firstRow="1" w:lastRow="0" w:firstColumn="1" w:lastColumn="0" w:noHBand="0" w:noVBand="1"/>
      </w:tblPr>
      <w:tblGrid>
        <w:gridCol w:w="960"/>
        <w:gridCol w:w="1153"/>
        <w:gridCol w:w="1226"/>
        <w:gridCol w:w="1226"/>
        <w:gridCol w:w="1226"/>
        <w:gridCol w:w="1226"/>
      </w:tblGrid>
      <w:tr w:rsidR="004D1FFC" w:rsidRPr="00AC0CEA" w:rsidTr="004D1FFC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4D1FFC" w:rsidRPr="00AC0CEA" w:rsidTr="004D1FF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26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D1FFC" w:rsidRPr="00AC0CEA" w:rsidTr="004D1FF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26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4D1FFC" w:rsidRPr="00AC0CEA" w:rsidTr="004D1FF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226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4D1FFC" w:rsidRPr="00AC0CEA" w:rsidTr="004D1FF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26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4D1FFC" w:rsidRPr="00AC0CEA" w:rsidTr="004D1FF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226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</w:tbl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4D1FF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Pr="00C114ED">
        <w:rPr>
          <w:rFonts w:ascii="Times New Roman" w:hAnsi="Times New Roman" w:cs="Times New Roman"/>
          <w:sz w:val="24"/>
          <w:szCs w:val="24"/>
        </w:rPr>
        <w:t>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7017" w:type="dxa"/>
        <w:jc w:val="center"/>
        <w:tblLook w:val="04A0" w:firstRow="1" w:lastRow="0" w:firstColumn="1" w:lastColumn="0" w:noHBand="0" w:noVBand="1"/>
      </w:tblPr>
      <w:tblGrid>
        <w:gridCol w:w="960"/>
        <w:gridCol w:w="1153"/>
        <w:gridCol w:w="1226"/>
        <w:gridCol w:w="1226"/>
        <w:gridCol w:w="1226"/>
        <w:gridCol w:w="1226"/>
      </w:tblGrid>
      <w:tr w:rsidR="004D1FFC" w:rsidRPr="00AC0CEA" w:rsidTr="004D1FFC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4D1FFC" w:rsidRPr="00AC0CEA" w:rsidTr="004D1FF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26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4D1FFC" w:rsidRPr="00AC0CEA" w:rsidTr="004D1FF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26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4D1FFC" w:rsidRPr="00AC0CEA" w:rsidTr="004D1FF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226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4D1FFC" w:rsidRPr="00AC0CEA" w:rsidTr="004D1FF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26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4D1FFC" w:rsidRPr="00AC0CEA" w:rsidTr="004D1FF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26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26" w:type="dxa"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052465" w:rsidRDefault="00052465" w:rsidP="00052465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465" w:rsidRDefault="004D1FFC" w:rsidP="00052465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95925" cy="39528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52465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4549E3">
        <w:rPr>
          <w:b/>
          <w:noProof/>
          <w:sz w:val="24"/>
          <w:szCs w:val="24"/>
          <w:lang w:val="en-IN" w:eastAsia="en-IN"/>
        </w:rPr>
        <w:t>1</w:t>
      </w:r>
      <w:r w:rsidR="000B177B">
        <w:rPr>
          <w:b/>
          <w:noProof/>
          <w:sz w:val="24"/>
          <w:szCs w:val="24"/>
          <w:lang w:val="en-IN" w:eastAsia="en-IN"/>
        </w:rPr>
        <w:t xml:space="preserve">: 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52465">
        <w:rPr>
          <w:rFonts w:ascii="Times New Roman" w:hAnsi="Times New Roman" w:cs="Times New Roman"/>
          <w:sz w:val="24"/>
          <w:szCs w:val="24"/>
        </w:rPr>
        <w:t xml:space="preserve">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1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52465">
        <w:rPr>
          <w:rFonts w:ascii="Times New Roman" w:hAnsi="Times New Roman" w:cs="Times New Roman"/>
          <w:sz w:val="24"/>
          <w:szCs w:val="24"/>
        </w:rPr>
        <w:t xml:space="preserve">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1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52465">
        <w:rPr>
          <w:rFonts w:ascii="Times New Roman" w:hAnsi="Times New Roman" w:cs="Times New Roman"/>
          <w:sz w:val="24"/>
          <w:szCs w:val="24"/>
        </w:rPr>
        <w:t>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1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D1F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52465">
        <w:rPr>
          <w:rFonts w:ascii="Times New Roman" w:hAnsi="Times New Roman" w:cs="Times New Roman"/>
          <w:sz w:val="24"/>
          <w:szCs w:val="24"/>
        </w:rPr>
        <w:t xml:space="preserve">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1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9F376F" w:rsidRPr="003D6AB8" w:rsidRDefault="009F376F" w:rsidP="009F376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4549E3">
        <w:rPr>
          <w:b/>
          <w:noProof/>
          <w:sz w:val="24"/>
          <w:szCs w:val="24"/>
          <w:lang w:val="en-IN" w:eastAsia="en-IN"/>
        </w:rPr>
        <w:t>2</w:t>
      </w:r>
      <w:r>
        <w:rPr>
          <w:b/>
          <w:noProof/>
          <w:sz w:val="24"/>
          <w:szCs w:val="24"/>
          <w:lang w:val="en-IN" w:eastAsia="en-IN"/>
        </w:rPr>
        <w:t xml:space="preserve">: </w:t>
      </w:r>
    </w:p>
    <w:p w:rsidR="009F376F" w:rsidRPr="00236F1C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2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Outstanding</w:t>
      </w:r>
    </w:p>
    <w:p w:rsidR="009F376F" w:rsidRPr="00236F1C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2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Excellent</w:t>
      </w:r>
    </w:p>
    <w:p w:rsidR="009F376F" w:rsidRPr="00236F1C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2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Good</w:t>
      </w:r>
    </w:p>
    <w:p w:rsidR="009F376F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2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Average</w:t>
      </w: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Pr="003D6AB8" w:rsidRDefault="009F376F" w:rsidP="009F376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4549E3">
        <w:rPr>
          <w:b/>
          <w:noProof/>
          <w:sz w:val="24"/>
          <w:szCs w:val="24"/>
          <w:lang w:val="en-IN" w:eastAsia="en-IN"/>
        </w:rPr>
        <w:t>3</w:t>
      </w:r>
      <w:r>
        <w:rPr>
          <w:b/>
          <w:noProof/>
          <w:sz w:val="24"/>
          <w:szCs w:val="24"/>
          <w:lang w:val="en-IN" w:eastAsia="en-IN"/>
        </w:rPr>
        <w:t xml:space="preserve">: </w:t>
      </w:r>
    </w:p>
    <w:p w:rsidR="009F376F" w:rsidRPr="00236F1C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3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Outstanding</w:t>
      </w:r>
    </w:p>
    <w:p w:rsidR="009F376F" w:rsidRPr="00236F1C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3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Excellent</w:t>
      </w:r>
    </w:p>
    <w:p w:rsidR="009F376F" w:rsidRPr="00236F1C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3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Good</w:t>
      </w:r>
    </w:p>
    <w:p w:rsidR="009F376F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3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Average</w:t>
      </w: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Pr="003D6AB8" w:rsidRDefault="009F376F" w:rsidP="009F376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 w:rsidR="004549E3">
        <w:rPr>
          <w:b/>
          <w:noProof/>
          <w:sz w:val="24"/>
          <w:szCs w:val="24"/>
          <w:lang w:val="en-IN" w:eastAsia="en-IN"/>
        </w:rPr>
        <w:t>4</w:t>
      </w:r>
      <w:r>
        <w:rPr>
          <w:b/>
          <w:noProof/>
          <w:sz w:val="24"/>
          <w:szCs w:val="24"/>
          <w:lang w:val="en-IN" w:eastAsia="en-IN"/>
        </w:rPr>
        <w:t xml:space="preserve">: </w:t>
      </w:r>
    </w:p>
    <w:p w:rsidR="009F376F" w:rsidRPr="00236F1C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4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Outstanding</w:t>
      </w:r>
    </w:p>
    <w:p w:rsidR="009F376F" w:rsidRPr="00236F1C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 xml:space="preserve">Over All subject </w:t>
      </w:r>
      <w:r w:rsidR="004549E3">
        <w:rPr>
          <w:rFonts w:ascii="Times New Roman" w:hAnsi="Times New Roman" w:cs="Times New Roman"/>
          <w:sz w:val="24"/>
          <w:szCs w:val="24"/>
        </w:rPr>
        <w:t xml:space="preserve">4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Excellent</w:t>
      </w:r>
    </w:p>
    <w:p w:rsidR="009F376F" w:rsidRPr="00236F1C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4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Good</w:t>
      </w:r>
    </w:p>
    <w:p w:rsidR="009F376F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4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Average</w:t>
      </w: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Pr="003D6AB8" w:rsidRDefault="009F376F" w:rsidP="009F376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</w:t>
      </w:r>
      <w:r w:rsidR="008905E6">
        <w:rPr>
          <w:b/>
          <w:noProof/>
          <w:sz w:val="24"/>
          <w:szCs w:val="24"/>
          <w:lang w:val="en-IN" w:eastAsia="en-IN"/>
        </w:rPr>
        <w:t>5</w:t>
      </w:r>
      <w:r>
        <w:rPr>
          <w:b/>
          <w:noProof/>
          <w:sz w:val="24"/>
          <w:szCs w:val="24"/>
          <w:lang w:val="en-IN" w:eastAsia="en-IN"/>
        </w:rPr>
        <w:t xml:space="preserve">: </w:t>
      </w:r>
    </w:p>
    <w:p w:rsidR="009F376F" w:rsidRPr="00236F1C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 5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Outstanding</w:t>
      </w:r>
    </w:p>
    <w:p w:rsidR="009F376F" w:rsidRPr="00236F1C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 5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Excellent</w:t>
      </w:r>
    </w:p>
    <w:p w:rsidR="009F376F" w:rsidRPr="00236F1C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5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Good</w:t>
      </w:r>
    </w:p>
    <w:p w:rsidR="009F376F" w:rsidRDefault="004D1FFC" w:rsidP="009F37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F37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376F">
        <w:rPr>
          <w:rFonts w:ascii="Times New Roman" w:hAnsi="Times New Roman" w:cs="Times New Roman"/>
          <w:sz w:val="24"/>
          <w:szCs w:val="24"/>
        </w:rPr>
        <w:t>Over All subject</w:t>
      </w:r>
      <w:r w:rsidR="004549E3">
        <w:rPr>
          <w:rFonts w:ascii="Times New Roman" w:hAnsi="Times New Roman" w:cs="Times New Roman"/>
          <w:sz w:val="24"/>
          <w:szCs w:val="24"/>
        </w:rPr>
        <w:t xml:space="preserve">5 </w:t>
      </w:r>
      <w:r w:rsidR="009F376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F376F">
        <w:rPr>
          <w:rFonts w:ascii="Times New Roman" w:hAnsi="Times New Roman" w:cs="Times New Roman"/>
          <w:sz w:val="24"/>
          <w:szCs w:val="24"/>
        </w:rPr>
        <w:t>Average</w:t>
      </w: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11" w:rsidRDefault="00692911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11" w:rsidRDefault="00692911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11" w:rsidRDefault="00692911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11" w:rsidRDefault="00692911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11" w:rsidRDefault="00692911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11" w:rsidRDefault="00692911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11" w:rsidRDefault="00692911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11" w:rsidRDefault="00692911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11" w:rsidRDefault="00692911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11" w:rsidRDefault="00692911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11" w:rsidRDefault="00692911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11" w:rsidRDefault="00692911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11" w:rsidRDefault="00692911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11" w:rsidRDefault="00692911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F" w:rsidRPr="009F376F" w:rsidRDefault="009F376F" w:rsidP="009F376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D28" w:rsidRDefault="00062D2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  <w:r w:rsidR="00062D28">
        <w:rPr>
          <w:rFonts w:ascii="Times New Roman" w:hAnsi="Times New Roman" w:cs="Times New Roman"/>
          <w:b/>
          <w:sz w:val="24"/>
          <w:szCs w:val="24"/>
        </w:rPr>
        <w:t>- Infrastructure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CE3298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CE3298" w:rsidRPr="00636C35" w:rsidRDefault="00CE3298" w:rsidP="00CE329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CE3298" w:rsidRPr="00636C35" w:rsidRDefault="00CE3298" w:rsidP="00CE3298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CE3298" w:rsidRPr="00636C35" w:rsidRDefault="00CE3298" w:rsidP="00CE3298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CE3298" w:rsidRDefault="00CE3298" w:rsidP="00CE3298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CE3298" w:rsidRPr="00636C35" w:rsidTr="00BD6FB8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CE3298" w:rsidRPr="00A733B7" w:rsidRDefault="00CE3298" w:rsidP="00BD6F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BD6F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BD6F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Percentage</w:t>
            </w:r>
          </w:p>
        </w:tc>
      </w:tr>
      <w:tr w:rsidR="004D1FFC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D1FFC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4D1FFC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4D1FFC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4D1FFC" w:rsidRPr="00636C35" w:rsidTr="00BD6FB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052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CE3298" w:rsidRDefault="004D1FFC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33775" cy="218122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2465" w:rsidRDefault="0005246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E02E61" w:rsidRDefault="004D1FFC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D31E5">
        <w:rPr>
          <w:rFonts w:ascii="Times New Roman" w:hAnsi="Times New Roman" w:cs="Times New Roman"/>
          <w:sz w:val="24"/>
          <w:szCs w:val="24"/>
        </w:rPr>
        <w:t>Sanskrit</w:t>
      </w:r>
      <w:r w:rsidR="00062D28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E02E61">
        <w:rPr>
          <w:rFonts w:ascii="Times New Roman" w:hAnsi="Times New Roman" w:cs="Times New Roman"/>
          <w:sz w:val="24"/>
          <w:szCs w:val="24"/>
        </w:rPr>
        <w:t>as Outstanding</w:t>
      </w:r>
    </w:p>
    <w:p w:rsidR="00CE3298" w:rsidRPr="00705A57" w:rsidRDefault="004D1FFC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D31E5">
        <w:rPr>
          <w:rFonts w:ascii="Times New Roman" w:hAnsi="Times New Roman" w:cs="Times New Roman"/>
          <w:sz w:val="24"/>
          <w:szCs w:val="24"/>
        </w:rPr>
        <w:t>Sanskrit</w:t>
      </w:r>
      <w:r w:rsidR="00062D28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705A57">
        <w:rPr>
          <w:rFonts w:ascii="Times New Roman" w:hAnsi="Times New Roman" w:cs="Times New Roman"/>
          <w:sz w:val="24"/>
          <w:szCs w:val="24"/>
        </w:rPr>
        <w:t>as Excellent</w:t>
      </w:r>
    </w:p>
    <w:p w:rsidR="00CE3298" w:rsidRDefault="004D1FFC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D31E5">
        <w:rPr>
          <w:rFonts w:ascii="Times New Roman" w:hAnsi="Times New Roman" w:cs="Times New Roman"/>
          <w:sz w:val="24"/>
          <w:szCs w:val="24"/>
        </w:rPr>
        <w:t>Sanskrit</w:t>
      </w:r>
      <w:r w:rsidR="00062D28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Good</w:t>
      </w:r>
    </w:p>
    <w:p w:rsidR="00CE3298" w:rsidRDefault="004D1FFC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D31E5">
        <w:rPr>
          <w:rFonts w:ascii="Times New Roman" w:hAnsi="Times New Roman" w:cs="Times New Roman"/>
          <w:sz w:val="24"/>
          <w:szCs w:val="24"/>
        </w:rPr>
        <w:t>Sanskrit</w:t>
      </w:r>
      <w:r w:rsidR="00062D28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Average</w:t>
      </w:r>
    </w:p>
    <w:p w:rsidR="00062D28" w:rsidRDefault="00062D28" w:rsidP="00062D2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D28" w:rsidRPr="00062D28" w:rsidRDefault="00062D28" w:rsidP="00062D2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="00062D28">
        <w:rPr>
          <w:rFonts w:ascii="Times New Roman" w:hAnsi="Times New Roman" w:cs="Times New Roman"/>
          <w:b/>
          <w:sz w:val="24"/>
          <w:szCs w:val="24"/>
        </w:rPr>
        <w:t>a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Style w:val="TableGridLight1"/>
        <w:tblpPr w:leftFromText="180" w:rightFromText="180" w:vertAnchor="text" w:horzAnchor="margin" w:tblpXSpec="center" w:tblpY="92"/>
        <w:tblW w:w="4811" w:type="dxa"/>
        <w:tblLook w:val="04A0" w:firstRow="1" w:lastRow="0" w:firstColumn="1" w:lastColumn="0" w:noHBand="0" w:noVBand="1"/>
      </w:tblPr>
      <w:tblGrid>
        <w:gridCol w:w="1931"/>
        <w:gridCol w:w="1550"/>
        <w:gridCol w:w="1330"/>
      </w:tblGrid>
      <w:tr w:rsidR="00B72D75" w:rsidRPr="00636C35" w:rsidTr="00A17503">
        <w:trPr>
          <w:trHeight w:val="764"/>
        </w:trPr>
        <w:tc>
          <w:tcPr>
            <w:tcW w:w="1931" w:type="dxa"/>
            <w:shd w:val="clear" w:color="auto" w:fill="F79646" w:themeFill="accent6"/>
            <w:noWrap/>
            <w:vAlign w:val="center"/>
            <w:hideMark/>
          </w:tcPr>
          <w:p w:rsidR="00B72D75" w:rsidRDefault="00B72D75" w:rsidP="00A175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shd w:val="clear" w:color="auto" w:fill="F79646" w:themeFill="accent6"/>
            <w:vAlign w:val="center"/>
            <w:hideMark/>
          </w:tcPr>
          <w:p w:rsidR="00B72D75" w:rsidRDefault="00B72D75" w:rsidP="00A175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A17503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shd w:val="clear" w:color="auto" w:fill="F79646" w:themeFill="accent6"/>
            <w:vAlign w:val="center"/>
            <w:hideMark/>
          </w:tcPr>
          <w:p w:rsidR="00B72D75" w:rsidRDefault="00B72D75" w:rsidP="00A175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A17503">
              <w:rPr>
                <w:color w:val="000000"/>
                <w:lang w:val="en-IN"/>
              </w:rPr>
              <w:t xml:space="preserve"> (%)</w:t>
            </w:r>
          </w:p>
        </w:tc>
      </w:tr>
      <w:tr w:rsidR="004D1FFC" w:rsidRPr="00636C35" w:rsidTr="00E33A38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4D1FFC" w:rsidRDefault="004D1FFC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330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4D1FFC" w:rsidRPr="00636C35" w:rsidTr="00E33A38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4D1FFC" w:rsidRDefault="004D1FFC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330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4D1FFC" w:rsidRPr="00636C35" w:rsidTr="00E33A38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4D1FFC" w:rsidRDefault="004D1FFC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330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4D1FFC" w:rsidRPr="00636C35" w:rsidTr="00E33A38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4D1FFC" w:rsidRDefault="004D1FFC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330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4D1FFC" w:rsidRPr="00636C35" w:rsidTr="00E33A38">
        <w:trPr>
          <w:trHeight w:val="450"/>
        </w:trPr>
        <w:tc>
          <w:tcPr>
            <w:tcW w:w="1931" w:type="dxa"/>
            <w:noWrap/>
            <w:vAlign w:val="center"/>
          </w:tcPr>
          <w:p w:rsidR="004D1FFC" w:rsidRDefault="004D1FFC" w:rsidP="00A17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0" w:type="dxa"/>
            <w:noWrap/>
            <w:vAlign w:val="bottom"/>
          </w:tcPr>
          <w:p w:rsidR="004D1FFC" w:rsidRDefault="004D1FFC" w:rsidP="004D1F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4D1FFC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21932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32744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32744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32744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32744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D27376" w:rsidRPr="00785B5D" w:rsidRDefault="00327445" w:rsidP="00785B5D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sectPr w:rsidR="00D27376" w:rsidRPr="00785B5D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3C" w:rsidRDefault="003F593C" w:rsidP="009569D7">
      <w:pPr>
        <w:spacing w:after="0" w:line="240" w:lineRule="auto"/>
      </w:pPr>
      <w:r>
        <w:separator/>
      </w:r>
    </w:p>
  </w:endnote>
  <w:endnote w:type="continuationSeparator" w:id="0">
    <w:p w:rsidR="003F593C" w:rsidRDefault="003F593C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3C" w:rsidRDefault="003F593C" w:rsidP="009569D7">
      <w:pPr>
        <w:spacing w:after="0" w:line="240" w:lineRule="auto"/>
      </w:pPr>
      <w:r>
        <w:separator/>
      </w:r>
    </w:p>
  </w:footnote>
  <w:footnote w:type="continuationSeparator" w:id="0">
    <w:p w:rsidR="003F593C" w:rsidRDefault="003F593C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2465"/>
    <w:rsid w:val="00053EA5"/>
    <w:rsid w:val="00060EEB"/>
    <w:rsid w:val="00061793"/>
    <w:rsid w:val="00062D28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1713D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27445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31E5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3F593C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474FD"/>
    <w:rsid w:val="00450D8E"/>
    <w:rsid w:val="00451383"/>
    <w:rsid w:val="00452941"/>
    <w:rsid w:val="004537CC"/>
    <w:rsid w:val="00454447"/>
    <w:rsid w:val="004549E3"/>
    <w:rsid w:val="00456012"/>
    <w:rsid w:val="00460868"/>
    <w:rsid w:val="00461959"/>
    <w:rsid w:val="004643F8"/>
    <w:rsid w:val="00464669"/>
    <w:rsid w:val="004657F6"/>
    <w:rsid w:val="0046640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13A"/>
    <w:rsid w:val="004D0247"/>
    <w:rsid w:val="004D1B80"/>
    <w:rsid w:val="004D1FFC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66BAD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291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534"/>
    <w:rsid w:val="00731E87"/>
    <w:rsid w:val="00732415"/>
    <w:rsid w:val="00733ECC"/>
    <w:rsid w:val="00741C3A"/>
    <w:rsid w:val="00742C51"/>
    <w:rsid w:val="00744BBC"/>
    <w:rsid w:val="007505CE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5B5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291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76616"/>
    <w:rsid w:val="008800A8"/>
    <w:rsid w:val="008811B1"/>
    <w:rsid w:val="00883713"/>
    <w:rsid w:val="00886008"/>
    <w:rsid w:val="00890291"/>
    <w:rsid w:val="008905E6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00A9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376F"/>
    <w:rsid w:val="009F457C"/>
    <w:rsid w:val="009F5A17"/>
    <w:rsid w:val="009F6BB1"/>
    <w:rsid w:val="00A01CEF"/>
    <w:rsid w:val="00A13966"/>
    <w:rsid w:val="00A15CE2"/>
    <w:rsid w:val="00A15FC7"/>
    <w:rsid w:val="00A16FB7"/>
    <w:rsid w:val="00A17503"/>
    <w:rsid w:val="00A178EA"/>
    <w:rsid w:val="00A20505"/>
    <w:rsid w:val="00A20A38"/>
    <w:rsid w:val="00A224AE"/>
    <w:rsid w:val="00A232D5"/>
    <w:rsid w:val="00A2331B"/>
    <w:rsid w:val="00A23A8A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6FB8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8EA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4816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3A38"/>
    <w:rsid w:val="00E34868"/>
    <w:rsid w:val="00E34A42"/>
    <w:rsid w:val="00E35B31"/>
    <w:rsid w:val="00E36BDF"/>
    <w:rsid w:val="00E4583C"/>
    <w:rsid w:val="00E46CCA"/>
    <w:rsid w:val="00E4752F"/>
    <w:rsid w:val="00E55C20"/>
    <w:rsid w:val="00E6011B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C54E0"/>
    <w:rsid w:val="00FD0B08"/>
    <w:rsid w:val="00FD0BE8"/>
    <w:rsid w:val="00FD22D0"/>
    <w:rsid w:val="00FD2387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  <w:rsid w:val="00FF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leNormal"/>
    <w:uiPriority w:val="51"/>
    <w:rsid w:val="00A175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Sanskrit\SANSKRIT%202016-17%20STUDEN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Sanskrit\SANSKRIT%202016-17%20STUDEN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Sanskrit\SANSKRIT%202016-17%20STUDEN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Sanskrit\SANSKRIT%202016-17%20STUDENT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Sanskrit\SANSKRIT%202016-17%20STUDENT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Sanskrit\SANSKRIT%202016-17%20STUDEN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Sheet1!$H$4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Sheet1!$I$3:$M$3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Sheet1!$I$4:$M$4</c:f>
              <c:numCache>
                <c:formatCode>0</c:formatCode>
                <c:ptCount val="5"/>
                <c:pt idx="0">
                  <c:v>2.1276595744680837</c:v>
                </c:pt>
                <c:pt idx="1">
                  <c:v>3.5211267605633836</c:v>
                </c:pt>
                <c:pt idx="2">
                  <c:v>7.6923076923076925</c:v>
                </c:pt>
                <c:pt idx="3">
                  <c:v>3.4965034965034967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Sheet1!$H$5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Sheet1!$I$3:$M$3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Sheet1!$I$5:$M$5</c:f>
              <c:numCache>
                <c:formatCode>0</c:formatCode>
                <c:ptCount val="5"/>
                <c:pt idx="0">
                  <c:v>21.98581560283688</c:v>
                </c:pt>
                <c:pt idx="1">
                  <c:v>15.492957746478869</c:v>
                </c:pt>
                <c:pt idx="2">
                  <c:v>12.587412587412588</c:v>
                </c:pt>
                <c:pt idx="3">
                  <c:v>12.587412587412588</c:v>
                </c:pt>
                <c:pt idx="4">
                  <c:v>11.333333333333332</c:v>
                </c:pt>
              </c:numCache>
            </c:numRef>
          </c:val>
        </c:ser>
        <c:ser>
          <c:idx val="2"/>
          <c:order val="2"/>
          <c:tx>
            <c:strRef>
              <c:f>Sheet1!$H$6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Sheet1!$I$3:$M$3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Sheet1!$I$6:$M$6</c:f>
              <c:numCache>
                <c:formatCode>0</c:formatCode>
                <c:ptCount val="5"/>
                <c:pt idx="0">
                  <c:v>38.297872340425613</c:v>
                </c:pt>
                <c:pt idx="1">
                  <c:v>33.802816901408448</c:v>
                </c:pt>
                <c:pt idx="2">
                  <c:v>31.468531468531449</c:v>
                </c:pt>
                <c:pt idx="3">
                  <c:v>30.76923076923077</c:v>
                </c:pt>
                <c:pt idx="4">
                  <c:v>67.333333333333258</c:v>
                </c:pt>
              </c:numCache>
            </c:numRef>
          </c:val>
        </c:ser>
        <c:ser>
          <c:idx val="3"/>
          <c:order val="3"/>
          <c:tx>
            <c:strRef>
              <c:f>Sheet1!$H$7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Sheet1!$I$3:$M$3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Sheet1!$I$7:$M$7</c:f>
              <c:numCache>
                <c:formatCode>0</c:formatCode>
                <c:ptCount val="5"/>
                <c:pt idx="0">
                  <c:v>37.588652482269495</c:v>
                </c:pt>
                <c:pt idx="1">
                  <c:v>47.183098591549296</c:v>
                </c:pt>
                <c:pt idx="2">
                  <c:v>48.251748251748189</c:v>
                </c:pt>
                <c:pt idx="3">
                  <c:v>53.146853146853161</c:v>
                </c:pt>
                <c:pt idx="4">
                  <c:v>21.333333333333297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2105088"/>
        <c:axId val="252106624"/>
        <c:axId val="0"/>
      </c:bar3DChart>
      <c:catAx>
        <c:axId val="2521050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52106624"/>
        <c:crosses val="autoZero"/>
        <c:auto val="1"/>
        <c:lblAlgn val="ctr"/>
        <c:lblOffset val="100"/>
        <c:noMultiLvlLbl val="0"/>
      </c:catAx>
      <c:valAx>
        <c:axId val="25210662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5210508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Sheet1!$H$13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Sheet1!$I$13:$M$13</c:f>
              <c:numCache>
                <c:formatCode>0</c:formatCode>
                <c:ptCount val="5"/>
                <c:pt idx="0">
                  <c:v>5.5045871559633035</c:v>
                </c:pt>
                <c:pt idx="1">
                  <c:v>10.185185185185185</c:v>
                </c:pt>
                <c:pt idx="2">
                  <c:v>6.9767441860465134</c:v>
                </c:pt>
                <c:pt idx="3">
                  <c:v>8.0188679245283012</c:v>
                </c:pt>
                <c:pt idx="4">
                  <c:v>5.8333333333333401</c:v>
                </c:pt>
              </c:numCache>
            </c:numRef>
          </c:val>
        </c:ser>
        <c:ser>
          <c:idx val="1"/>
          <c:order val="1"/>
          <c:tx>
            <c:strRef>
              <c:f>Sheet1!$H$14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Sheet1!$I$14:$M$14</c:f>
              <c:numCache>
                <c:formatCode>0</c:formatCode>
                <c:ptCount val="5"/>
                <c:pt idx="0">
                  <c:v>23.394495412844059</c:v>
                </c:pt>
                <c:pt idx="1">
                  <c:v>18.981481481481481</c:v>
                </c:pt>
                <c:pt idx="2">
                  <c:v>22.790697674418606</c:v>
                </c:pt>
                <c:pt idx="3">
                  <c:v>23.584905660377359</c:v>
                </c:pt>
                <c:pt idx="4">
                  <c:v>25.833333333333297</c:v>
                </c:pt>
              </c:numCache>
            </c:numRef>
          </c:val>
        </c:ser>
        <c:ser>
          <c:idx val="2"/>
          <c:order val="2"/>
          <c:tx>
            <c:strRef>
              <c:f>Sheet1!$H$15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Sheet1!$I$15:$M$15</c:f>
              <c:numCache>
                <c:formatCode>0</c:formatCode>
                <c:ptCount val="5"/>
                <c:pt idx="0">
                  <c:v>37.61467889908252</c:v>
                </c:pt>
                <c:pt idx="1">
                  <c:v>28.240740740740709</c:v>
                </c:pt>
                <c:pt idx="2">
                  <c:v>27.906976744186046</c:v>
                </c:pt>
                <c:pt idx="3">
                  <c:v>31.603773584905639</c:v>
                </c:pt>
                <c:pt idx="4">
                  <c:v>39.166666666666579</c:v>
                </c:pt>
              </c:numCache>
            </c:numRef>
          </c:val>
        </c:ser>
        <c:ser>
          <c:idx val="3"/>
          <c:order val="3"/>
          <c:tx>
            <c:strRef>
              <c:f>Sheet1!$H$16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Sheet1!$I$16:$M$16</c:f>
              <c:numCache>
                <c:formatCode>0</c:formatCode>
                <c:ptCount val="5"/>
                <c:pt idx="0">
                  <c:v>33.486238532110093</c:v>
                </c:pt>
                <c:pt idx="1">
                  <c:v>42.592592592592602</c:v>
                </c:pt>
                <c:pt idx="2">
                  <c:v>42.325581395348841</c:v>
                </c:pt>
                <c:pt idx="3">
                  <c:v>36.7924528301888</c:v>
                </c:pt>
                <c:pt idx="4">
                  <c:v>29.166666666666668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3833856"/>
        <c:axId val="263843840"/>
        <c:axId val="0"/>
      </c:bar3DChart>
      <c:catAx>
        <c:axId val="2638338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63843840"/>
        <c:crosses val="autoZero"/>
        <c:auto val="1"/>
        <c:lblAlgn val="ctr"/>
        <c:lblOffset val="100"/>
        <c:noMultiLvlLbl val="0"/>
      </c:catAx>
      <c:valAx>
        <c:axId val="26384384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6383385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/>
              <a:t>Project/Seminar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Sheet1!$H$22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Sheet1!$I$21:$M$21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Sheet1!$I$22:$M$22</c:f>
              <c:numCache>
                <c:formatCode>0</c:formatCode>
                <c:ptCount val="5"/>
                <c:pt idx="0">
                  <c:v>7.0175438596491215</c:v>
                </c:pt>
                <c:pt idx="1">
                  <c:v>5.2631578947368416</c:v>
                </c:pt>
                <c:pt idx="2">
                  <c:v>7.2727272727272725</c:v>
                </c:pt>
                <c:pt idx="3">
                  <c:v>11.111111111111095</c:v>
                </c:pt>
                <c:pt idx="4">
                  <c:v>6.0606060606060606</c:v>
                </c:pt>
              </c:numCache>
            </c:numRef>
          </c:val>
        </c:ser>
        <c:ser>
          <c:idx val="1"/>
          <c:order val="1"/>
          <c:tx>
            <c:strRef>
              <c:f>Sheet1!$H$23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Sheet1!$I$21:$M$21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Sheet1!$I$23:$M$23</c:f>
              <c:numCache>
                <c:formatCode>0</c:formatCode>
                <c:ptCount val="5"/>
                <c:pt idx="0">
                  <c:v>29.824561403508792</c:v>
                </c:pt>
                <c:pt idx="1">
                  <c:v>31.57894736842103</c:v>
                </c:pt>
                <c:pt idx="2">
                  <c:v>29.090909090909086</c:v>
                </c:pt>
                <c:pt idx="3">
                  <c:v>20.370370370370349</c:v>
                </c:pt>
                <c:pt idx="4">
                  <c:v>21.212121212121176</c:v>
                </c:pt>
              </c:numCache>
            </c:numRef>
          </c:val>
        </c:ser>
        <c:ser>
          <c:idx val="2"/>
          <c:order val="2"/>
          <c:tx>
            <c:strRef>
              <c:f>Sheet1!$H$24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Sheet1!$I$21:$M$21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Sheet1!$I$24:$M$24</c:f>
              <c:numCache>
                <c:formatCode>0</c:formatCode>
                <c:ptCount val="5"/>
                <c:pt idx="0">
                  <c:v>38.596491228070214</c:v>
                </c:pt>
                <c:pt idx="1">
                  <c:v>38.596491228070214</c:v>
                </c:pt>
                <c:pt idx="2">
                  <c:v>36.363636363636289</c:v>
                </c:pt>
                <c:pt idx="3">
                  <c:v>35.185185185185183</c:v>
                </c:pt>
                <c:pt idx="4">
                  <c:v>42.424242424242344</c:v>
                </c:pt>
              </c:numCache>
            </c:numRef>
          </c:val>
        </c:ser>
        <c:ser>
          <c:idx val="3"/>
          <c:order val="3"/>
          <c:tx>
            <c:strRef>
              <c:f>Sheet1!$H$25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Sheet1!$I$21:$M$21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Sheet1!$I$25:$M$25</c:f>
              <c:numCache>
                <c:formatCode>0</c:formatCode>
                <c:ptCount val="5"/>
                <c:pt idx="0">
                  <c:v>24.561403508771885</c:v>
                </c:pt>
                <c:pt idx="1">
                  <c:v>24.561403508771885</c:v>
                </c:pt>
                <c:pt idx="2">
                  <c:v>27.272727272727202</c:v>
                </c:pt>
                <c:pt idx="3">
                  <c:v>33.333333333333329</c:v>
                </c:pt>
                <c:pt idx="4">
                  <c:v>30.303030303030287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5326976"/>
        <c:axId val="265328512"/>
        <c:axId val="0"/>
      </c:bar3DChart>
      <c:catAx>
        <c:axId val="2653269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65328512"/>
        <c:crosses val="autoZero"/>
        <c:auto val="1"/>
        <c:lblAlgn val="ctr"/>
        <c:lblOffset val="100"/>
        <c:noMultiLvlLbl val="0"/>
      </c:catAx>
      <c:valAx>
        <c:axId val="26532851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6532697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/>
              <a:t>Over All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Sheet1!$H$31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Sheet1!$I$30:$M$30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Sheet1!$I$31:$M$31</c:f>
              <c:numCache>
                <c:formatCode>0</c:formatCode>
                <c:ptCount val="5"/>
                <c:pt idx="0">
                  <c:v>13.461538461538462</c:v>
                </c:pt>
                <c:pt idx="1">
                  <c:v>19.811320754716991</c:v>
                </c:pt>
                <c:pt idx="2">
                  <c:v>16.037735849056624</c:v>
                </c:pt>
                <c:pt idx="3">
                  <c:v>18.51851851851853</c:v>
                </c:pt>
                <c:pt idx="4">
                  <c:v>17.543859649122787</c:v>
                </c:pt>
              </c:numCache>
            </c:numRef>
          </c:val>
        </c:ser>
        <c:ser>
          <c:idx val="1"/>
          <c:order val="1"/>
          <c:tx>
            <c:strRef>
              <c:f>Sheet1!$H$32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Sheet1!$I$30:$M$30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Sheet1!$I$32:$M$32</c:f>
              <c:numCache>
                <c:formatCode>0</c:formatCode>
                <c:ptCount val="5"/>
                <c:pt idx="0">
                  <c:v>15.384615384615385</c:v>
                </c:pt>
                <c:pt idx="1">
                  <c:v>13.207547169811319</c:v>
                </c:pt>
                <c:pt idx="2">
                  <c:v>19.811320754716991</c:v>
                </c:pt>
                <c:pt idx="3">
                  <c:v>13.888888888888889</c:v>
                </c:pt>
                <c:pt idx="4">
                  <c:v>15.789473684210511</c:v>
                </c:pt>
              </c:numCache>
            </c:numRef>
          </c:val>
        </c:ser>
        <c:ser>
          <c:idx val="2"/>
          <c:order val="2"/>
          <c:tx>
            <c:strRef>
              <c:f>Sheet1!$H$33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Sheet1!$I$30:$M$30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Sheet1!$I$33:$M$33</c:f>
              <c:numCache>
                <c:formatCode>0</c:formatCode>
                <c:ptCount val="5"/>
                <c:pt idx="0">
                  <c:v>47.115384615384563</c:v>
                </c:pt>
                <c:pt idx="1">
                  <c:v>36.7924528301888</c:v>
                </c:pt>
                <c:pt idx="2">
                  <c:v>40.566037735849058</c:v>
                </c:pt>
                <c:pt idx="3">
                  <c:v>37.962962962962962</c:v>
                </c:pt>
                <c:pt idx="4">
                  <c:v>29.824561403508792</c:v>
                </c:pt>
              </c:numCache>
            </c:numRef>
          </c:val>
        </c:ser>
        <c:ser>
          <c:idx val="3"/>
          <c:order val="3"/>
          <c:tx>
            <c:strRef>
              <c:f>Sheet1!$H$34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Sheet1!$I$30:$M$30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Sheet1!$I$34:$M$34</c:f>
              <c:numCache>
                <c:formatCode>0</c:formatCode>
                <c:ptCount val="5"/>
                <c:pt idx="0">
                  <c:v>24.038461538461529</c:v>
                </c:pt>
                <c:pt idx="1">
                  <c:v>30.188679245282991</c:v>
                </c:pt>
                <c:pt idx="2">
                  <c:v>23.584905660377359</c:v>
                </c:pt>
                <c:pt idx="3">
                  <c:v>29.629629629629626</c:v>
                </c:pt>
                <c:pt idx="4">
                  <c:v>36.842105263157912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0272512"/>
        <c:axId val="50286592"/>
        <c:axId val="0"/>
      </c:bar3DChart>
      <c:catAx>
        <c:axId val="502725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286592"/>
        <c:crosses val="autoZero"/>
        <c:auto val="1"/>
        <c:lblAlgn val="ctr"/>
        <c:lblOffset val="100"/>
        <c:noMultiLvlLbl val="0"/>
      </c:catAx>
      <c:valAx>
        <c:axId val="5028659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5027251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/>
              <a:t>Infrastructure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Sheet1!$C$39</c:f>
              <c:strCache>
                <c:ptCount val="1"/>
                <c:pt idx="0">
                  <c:v>Percentage</c:v>
                </c:pt>
              </c:strCache>
            </c:strRef>
          </c:tx>
          <c:invertIfNegative val="0"/>
          <c:cat>
            <c:strRef>
              <c:f>Sheet1!$A$40:$A$43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Sheet1!$C$40:$C$43</c:f>
              <c:numCache>
                <c:formatCode>0</c:formatCode>
                <c:ptCount val="4"/>
                <c:pt idx="0">
                  <c:v>5.2631578947368416</c:v>
                </c:pt>
                <c:pt idx="1">
                  <c:v>13.596491228070175</c:v>
                </c:pt>
                <c:pt idx="2">
                  <c:v>50</c:v>
                </c:pt>
                <c:pt idx="3">
                  <c:v>31.140350877192986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0316416"/>
        <c:axId val="50317952"/>
        <c:axId val="0"/>
      </c:bar3DChart>
      <c:catAx>
        <c:axId val="503164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317952"/>
        <c:crosses val="autoZero"/>
        <c:auto val="1"/>
        <c:lblAlgn val="ctr"/>
        <c:lblOffset val="100"/>
        <c:noMultiLvlLbl val="0"/>
      </c:catAx>
      <c:valAx>
        <c:axId val="5031795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50316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Sheet1!$F$47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Sheet1!$A$48:$A$52</c:f>
              <c:strCache>
                <c:ptCount val="5"/>
                <c:pt idx="0">
                  <c:v>VI 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Sheet1!$F$48:$F$52</c:f>
              <c:numCache>
                <c:formatCode>0</c:formatCode>
                <c:ptCount val="5"/>
                <c:pt idx="0">
                  <c:v>64.285714285714292</c:v>
                </c:pt>
                <c:pt idx="1">
                  <c:v>94.444444444444528</c:v>
                </c:pt>
                <c:pt idx="2">
                  <c:v>77.7777777777777</c:v>
                </c:pt>
                <c:pt idx="3">
                  <c:v>94.444444444444528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Sheet1!$G$47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Sheet1!$A$48:$A$52</c:f>
              <c:strCache>
                <c:ptCount val="5"/>
                <c:pt idx="0">
                  <c:v>VI 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Sheet1!$G$48:$G$52</c:f>
              <c:numCache>
                <c:formatCode>0</c:formatCode>
                <c:ptCount val="5"/>
                <c:pt idx="0">
                  <c:v>35.714285714285715</c:v>
                </c:pt>
                <c:pt idx="1">
                  <c:v>5.5555555555555456</c:v>
                </c:pt>
                <c:pt idx="2">
                  <c:v>22.222222222222182</c:v>
                </c:pt>
                <c:pt idx="3">
                  <c:v>5.5555555555555456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3987968"/>
        <c:axId val="263989504"/>
        <c:axId val="0"/>
      </c:bar3DChart>
      <c:catAx>
        <c:axId val="2639879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63989504"/>
        <c:crosses val="autoZero"/>
        <c:auto val="1"/>
        <c:lblAlgn val="ctr"/>
        <c:lblOffset val="100"/>
        <c:noMultiLvlLbl val="0"/>
      </c:catAx>
      <c:valAx>
        <c:axId val="26398950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6398796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BC54-CEB7-448A-8A58-073EF98E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5</cp:revision>
  <dcterms:created xsi:type="dcterms:W3CDTF">2018-07-10T05:54:00Z</dcterms:created>
  <dcterms:modified xsi:type="dcterms:W3CDTF">2018-10-16T12:49:00Z</dcterms:modified>
</cp:coreProperties>
</file>