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>Semester-</w:t>
      </w:r>
      <w:r w:rsidR="00FE7012">
        <w:rPr>
          <w:rFonts w:ascii="Times New Roman" w:hAnsi="Times New Roman" w:cs="Times New Roman"/>
          <w:b/>
          <w:sz w:val="24"/>
          <w:szCs w:val="24"/>
        </w:rPr>
        <w:t>I,</w:t>
      </w:r>
      <w:r w:rsidR="00191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012">
        <w:rPr>
          <w:rFonts w:ascii="Times New Roman" w:hAnsi="Times New Roman" w:cs="Times New Roman"/>
          <w:b/>
          <w:sz w:val="24"/>
          <w:szCs w:val="24"/>
        </w:rPr>
        <w:t>M.A</w:t>
      </w:r>
      <w:r w:rsidR="00191723">
        <w:rPr>
          <w:rFonts w:ascii="Times New Roman" w:hAnsi="Times New Roman" w:cs="Times New Roman"/>
          <w:b/>
          <w:sz w:val="24"/>
          <w:szCs w:val="24"/>
        </w:rPr>
        <w:t>-</w:t>
      </w:r>
      <w:r w:rsidR="00FE70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E7012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191723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191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F04">
        <w:rPr>
          <w:rFonts w:ascii="Times New Roman" w:hAnsi="Times New Roman" w:cs="Times New Roman"/>
          <w:b/>
          <w:sz w:val="24"/>
          <w:szCs w:val="24"/>
        </w:rPr>
        <w:t>Psychology</w:t>
      </w:r>
      <w:r w:rsidR="00FE7012">
        <w:rPr>
          <w:rFonts w:ascii="Times New Roman" w:hAnsi="Times New Roman" w:cs="Times New Roman"/>
          <w:b/>
          <w:sz w:val="24"/>
          <w:szCs w:val="24"/>
        </w:rPr>
        <w:t>, 2018</w:t>
      </w:r>
      <w:r w:rsidR="00C41F8E">
        <w:rPr>
          <w:rFonts w:ascii="Times New Roman" w:hAnsi="Times New Roman" w:cs="Times New Roman"/>
          <w:b/>
          <w:sz w:val="24"/>
          <w:szCs w:val="24"/>
        </w:rPr>
        <w:t>.</w:t>
      </w:r>
    </w:p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  <w:r w:rsidR="007A1F04">
        <w:rPr>
          <w:rFonts w:ascii="Times New Roman" w:hAnsi="Times New Roman" w:cs="Times New Roman"/>
          <w:b/>
          <w:sz w:val="24"/>
          <w:szCs w:val="24"/>
        </w:rPr>
        <w:t>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field</w:t>
      </w:r>
      <w:r w:rsidRPr="002D120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D1208">
        <w:rPr>
          <w:rFonts w:ascii="Times New Roman" w:hAnsi="Times New Roman" w:cs="Times New Roman"/>
          <w:sz w:val="24"/>
          <w:szCs w:val="24"/>
        </w:rPr>
        <w:t xml:space="preserve">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Default="0033095A" w:rsidP="0033095A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p w:rsidR="006D7142" w:rsidRDefault="006D7142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70" w:type="dxa"/>
        <w:tblInd w:w="98" w:type="dxa"/>
        <w:tblLook w:val="04A0" w:firstRow="1" w:lastRow="0" w:firstColumn="1" w:lastColumn="0" w:noHBand="0" w:noVBand="1"/>
      </w:tblPr>
      <w:tblGrid>
        <w:gridCol w:w="1049"/>
        <w:gridCol w:w="767"/>
        <w:gridCol w:w="928"/>
        <w:gridCol w:w="767"/>
        <w:gridCol w:w="928"/>
        <w:gridCol w:w="809"/>
        <w:gridCol w:w="590"/>
        <w:gridCol w:w="1023"/>
        <w:gridCol w:w="868"/>
        <w:gridCol w:w="965"/>
        <w:gridCol w:w="676"/>
      </w:tblGrid>
      <w:tr w:rsidR="000567BA" w:rsidRPr="001F1E21" w:rsidTr="000567BA">
        <w:trPr>
          <w:trHeight w:val="712"/>
        </w:trPr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567BA" w:rsidRPr="00803AD2" w:rsidRDefault="000567BA" w:rsidP="0005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3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/>
              </w:rPr>
              <w:t>Grade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0567BA" w:rsidRPr="00803AD2" w:rsidRDefault="000567BA" w:rsidP="00056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3A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Sub1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0567BA" w:rsidRPr="00803AD2" w:rsidRDefault="000567BA" w:rsidP="00056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3A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Sub2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0567BA" w:rsidRPr="00803AD2" w:rsidRDefault="000567BA" w:rsidP="00056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3A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Sub3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0567BA" w:rsidRPr="00803AD2" w:rsidRDefault="000567BA" w:rsidP="00056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3A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Sub4</w:t>
            </w:r>
          </w:p>
        </w:tc>
        <w:tc>
          <w:tcPr>
            <w:tcW w:w="16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0567BA" w:rsidRPr="00803AD2" w:rsidRDefault="000567BA" w:rsidP="00056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3A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Sub5</w:t>
            </w:r>
          </w:p>
        </w:tc>
      </w:tr>
      <w:tr w:rsidR="000567BA" w:rsidRPr="001F1E21" w:rsidTr="000567BA">
        <w:trPr>
          <w:trHeight w:val="604"/>
        </w:trPr>
        <w:tc>
          <w:tcPr>
            <w:tcW w:w="10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7BA" w:rsidRPr="001F1E21" w:rsidRDefault="000567BA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567BA" w:rsidRPr="001F1E21" w:rsidRDefault="000567BA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567BA" w:rsidRPr="001F1E21" w:rsidRDefault="000567BA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567BA" w:rsidRPr="001F1E21" w:rsidRDefault="000567BA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567BA" w:rsidRPr="001F1E21" w:rsidRDefault="000567BA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567BA" w:rsidRPr="001F1E21" w:rsidRDefault="000567BA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567BA" w:rsidRPr="00803AD2" w:rsidRDefault="000567BA" w:rsidP="00056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567BA" w:rsidRPr="00803AD2" w:rsidRDefault="000567BA" w:rsidP="0005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567BA" w:rsidRPr="00803AD2" w:rsidRDefault="000567BA" w:rsidP="0005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567BA" w:rsidRPr="00803AD2" w:rsidRDefault="000567BA" w:rsidP="0005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567BA" w:rsidRPr="00803AD2" w:rsidRDefault="000567BA" w:rsidP="0005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6762D" w:rsidRPr="001F1E21" w:rsidTr="000567BA">
        <w:trPr>
          <w:trHeight w:val="604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762D" w:rsidRPr="001F1E21" w:rsidRDefault="00F6762D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62D" w:rsidRDefault="00F676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62D" w:rsidRDefault="00F676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62D" w:rsidRDefault="00F676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62D" w:rsidRDefault="00F676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62D" w:rsidRDefault="00F676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62D" w:rsidRDefault="00F676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62D" w:rsidRDefault="00F676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62D" w:rsidRDefault="00F676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62D" w:rsidRDefault="00F676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62D" w:rsidRDefault="00F676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F6762D" w:rsidRPr="001F1E21" w:rsidTr="000567BA">
        <w:trPr>
          <w:trHeight w:val="604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762D" w:rsidRPr="001F1E21" w:rsidRDefault="00F6762D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62D" w:rsidRDefault="00F676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62D" w:rsidRDefault="00F676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62D" w:rsidRDefault="00F676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62D" w:rsidRDefault="00F676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62D" w:rsidRDefault="00F676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62D" w:rsidRDefault="00F676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62D" w:rsidRDefault="00F676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62D" w:rsidRDefault="00F676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62D" w:rsidRDefault="00F676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62D" w:rsidRDefault="00F676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F6762D" w:rsidRPr="001F1E21" w:rsidTr="000567BA">
        <w:trPr>
          <w:trHeight w:val="604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762D" w:rsidRPr="001F1E21" w:rsidRDefault="00F6762D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62D" w:rsidRDefault="00F676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62D" w:rsidRDefault="00F676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62D" w:rsidRDefault="00F676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62D" w:rsidRDefault="00F676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62D" w:rsidRDefault="00F676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62D" w:rsidRDefault="00F676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62D" w:rsidRDefault="00F676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62D" w:rsidRDefault="00F676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62D" w:rsidRDefault="00F676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62D" w:rsidRDefault="00F676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F6762D" w:rsidRPr="001F1E21" w:rsidTr="000567BA">
        <w:trPr>
          <w:trHeight w:val="604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762D" w:rsidRPr="001F1E21" w:rsidRDefault="00F6762D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62D" w:rsidRDefault="00F676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62D" w:rsidRDefault="00F676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62D" w:rsidRDefault="00F676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62D" w:rsidRDefault="00F676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62D" w:rsidRDefault="00F676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62D" w:rsidRDefault="00F676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62D" w:rsidRDefault="00F676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62D" w:rsidRDefault="00F676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62D" w:rsidRDefault="00F676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62D" w:rsidRDefault="00F676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F6762D" w:rsidRPr="001F1E21" w:rsidTr="000567BA">
        <w:trPr>
          <w:trHeight w:val="604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762D" w:rsidRPr="001F1E21" w:rsidRDefault="00F6762D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Total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62D" w:rsidRDefault="00F676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62D" w:rsidRDefault="00F676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62D" w:rsidRDefault="00F676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62D" w:rsidRDefault="00F676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62D" w:rsidRDefault="00F676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62D" w:rsidRDefault="00F676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62D" w:rsidRDefault="00F676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62D" w:rsidRDefault="00F676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62D" w:rsidRDefault="00F676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62D" w:rsidRDefault="00F676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6D7142" w:rsidRDefault="006D7142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2DA3" w:rsidRDefault="00F6762D" w:rsidP="002D1CDD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6762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75964" cy="2743200"/>
            <wp:effectExtent l="19050" t="0" r="19936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D7142" w:rsidRDefault="006D7142" w:rsidP="008323B6">
      <w:pPr>
        <w:tabs>
          <w:tab w:val="left" w:pos="3299"/>
        </w:tabs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ab/>
      </w:r>
    </w:p>
    <w:p w:rsidR="00B175AC" w:rsidRDefault="003F4C3F" w:rsidP="003F4C3F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  Sub1</w:t>
      </w:r>
    </w:p>
    <w:p w:rsidR="00B175AC" w:rsidRDefault="00B175AC" w:rsidP="003F4C3F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873F82" w:rsidRPr="00236F1C" w:rsidRDefault="00F6762D" w:rsidP="00873F8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1%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F4C3F">
        <w:rPr>
          <w:rFonts w:ascii="Times New Roman" w:hAnsi="Times New Roman" w:cs="Times New Roman"/>
          <w:sz w:val="24"/>
          <w:szCs w:val="24"/>
        </w:rPr>
        <w:t>Sub1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873F82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F6762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6512AB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F4C3F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F6762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6512AB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F4C3F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F6762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F4C3F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175AC" w:rsidRDefault="00A96EEA" w:rsidP="00993415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Sub2</w:t>
      </w:r>
      <w:r w:rsidR="00993415">
        <w:rPr>
          <w:b/>
          <w:noProof/>
          <w:sz w:val="24"/>
          <w:szCs w:val="24"/>
          <w:lang w:val="en-IN" w:eastAsia="en-IN"/>
        </w:rPr>
        <w:t xml:space="preserve"> </w:t>
      </w:r>
    </w:p>
    <w:p w:rsidR="00B175AC" w:rsidRDefault="00B175AC" w:rsidP="00993415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33095A" w:rsidRPr="00236F1C" w:rsidRDefault="00F6762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A96EEA"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</w:t>
      </w:r>
      <w:r w:rsidR="00191723">
        <w:rPr>
          <w:rFonts w:ascii="Times New Roman" w:hAnsi="Times New Roman" w:cs="Times New Roman"/>
          <w:sz w:val="24"/>
          <w:szCs w:val="24"/>
        </w:rPr>
        <w:t xml:space="preserve"> </w:t>
      </w:r>
      <w:r w:rsidR="00A0577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A0577A" w:rsidRDefault="00F6762D" w:rsidP="00A0577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96EEA"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0577A" w:rsidRPr="00236F1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33095A" w:rsidRPr="00236F1C" w:rsidRDefault="006512A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96EEA"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F6762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A96EEA"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B175AC" w:rsidRDefault="00A96EEA" w:rsidP="00993415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Sub3</w:t>
      </w:r>
    </w:p>
    <w:p w:rsidR="00B175AC" w:rsidRDefault="00B175AC" w:rsidP="00993415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33095A" w:rsidRPr="00236F1C" w:rsidRDefault="00F6762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A96EEA">
        <w:rPr>
          <w:rFonts w:ascii="Times New Roman" w:hAnsi="Times New Roman" w:cs="Times New Roman"/>
          <w:sz w:val="24"/>
          <w:szCs w:val="24"/>
        </w:rPr>
        <w:t>Sub3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0577A">
        <w:rPr>
          <w:rFonts w:ascii="Times New Roman" w:hAnsi="Times New Roman" w:cs="Times New Roman"/>
          <w:sz w:val="24"/>
          <w:szCs w:val="24"/>
        </w:rPr>
        <w:t>outstanding</w:t>
      </w:r>
    </w:p>
    <w:p w:rsidR="00A0577A" w:rsidRPr="00236F1C" w:rsidRDefault="00F6762D" w:rsidP="00A0577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77A">
        <w:rPr>
          <w:rFonts w:ascii="Times New Roman" w:hAnsi="Times New Roman" w:cs="Times New Roman"/>
          <w:sz w:val="24"/>
          <w:szCs w:val="24"/>
        </w:rPr>
        <w:t>24</w:t>
      </w:r>
      <w:r w:rsidR="0033095A" w:rsidRPr="00A0577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A0577A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96EEA" w:rsidRPr="00A0577A">
        <w:rPr>
          <w:rFonts w:ascii="Times New Roman" w:hAnsi="Times New Roman" w:cs="Times New Roman"/>
          <w:sz w:val="24"/>
          <w:szCs w:val="24"/>
        </w:rPr>
        <w:t>Sub3</w:t>
      </w:r>
      <w:r w:rsidR="0033095A" w:rsidRPr="00A0577A">
        <w:rPr>
          <w:rFonts w:ascii="Times New Roman" w:hAnsi="Times New Roman" w:cs="Times New Roman"/>
          <w:sz w:val="24"/>
          <w:szCs w:val="24"/>
        </w:rPr>
        <w:t xml:space="preserve">as </w:t>
      </w:r>
      <w:r w:rsidR="00A0577A" w:rsidRPr="00236F1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33095A" w:rsidRPr="00A0577A" w:rsidRDefault="00F6762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77A">
        <w:rPr>
          <w:rFonts w:ascii="Times New Roman" w:hAnsi="Times New Roman" w:cs="Times New Roman"/>
          <w:sz w:val="24"/>
          <w:szCs w:val="24"/>
        </w:rPr>
        <w:t>65</w:t>
      </w:r>
      <w:r w:rsidR="006512AB" w:rsidRPr="00A0577A">
        <w:rPr>
          <w:rFonts w:ascii="Times New Roman" w:hAnsi="Times New Roman" w:cs="Times New Roman"/>
          <w:sz w:val="24"/>
          <w:szCs w:val="24"/>
        </w:rPr>
        <w:t>%</w:t>
      </w:r>
      <w:r w:rsidR="0033095A" w:rsidRPr="00A0577A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96EEA" w:rsidRPr="00A0577A">
        <w:rPr>
          <w:rFonts w:ascii="Times New Roman" w:hAnsi="Times New Roman" w:cs="Times New Roman"/>
          <w:sz w:val="24"/>
          <w:szCs w:val="24"/>
        </w:rPr>
        <w:t>Sub3</w:t>
      </w:r>
      <w:r w:rsidR="0033095A" w:rsidRPr="00A0577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3E53F5" w:rsidRDefault="00F6762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96EEA">
        <w:rPr>
          <w:rFonts w:ascii="Times New Roman" w:hAnsi="Times New Roman" w:cs="Times New Roman"/>
          <w:sz w:val="24"/>
          <w:szCs w:val="24"/>
        </w:rPr>
        <w:t>Sub3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5AC" w:rsidRDefault="00A96EEA" w:rsidP="00993415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Sub4</w:t>
      </w:r>
    </w:p>
    <w:p w:rsidR="00B175AC" w:rsidRDefault="00B175AC" w:rsidP="00993415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33095A" w:rsidRPr="00236F1C" w:rsidRDefault="00A0577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>Sub4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A0577A" w:rsidRDefault="00A0577A" w:rsidP="00A0577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Pr="00236F1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33095A" w:rsidRPr="00236F1C" w:rsidRDefault="00A0577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57</w:t>
      </w:r>
      <w:r w:rsidR="006512AB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A0577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B175AC" w:rsidRDefault="0031705C" w:rsidP="00993415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Sub5</w:t>
      </w:r>
      <w:r w:rsidR="00993415">
        <w:rPr>
          <w:b/>
          <w:noProof/>
          <w:sz w:val="24"/>
          <w:szCs w:val="24"/>
          <w:lang w:val="en-IN" w:eastAsia="en-IN"/>
        </w:rPr>
        <w:t xml:space="preserve"> </w:t>
      </w:r>
    </w:p>
    <w:p w:rsidR="00B175AC" w:rsidRDefault="00B175AC" w:rsidP="00993415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33095A" w:rsidRPr="00236F1C" w:rsidRDefault="00A1789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>Sub5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0577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A0577A" w:rsidRDefault="00A17891" w:rsidP="00A0577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6512AB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 xml:space="preserve">Sub5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0577A" w:rsidRPr="00236F1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33095A" w:rsidRPr="00236F1C" w:rsidRDefault="00A1789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6512AB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 xml:space="preserve">Sub5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A1789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 xml:space="preserve">Sub5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927691" w:rsidRDefault="00927691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636C35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proofErr w:type="gramStart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the second part the students have given their feedback about different characteristics of  teachers about preparedness for each class</w:t>
      </w:r>
      <w:r w:rsidR="00A61616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use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</w:t>
      </w:r>
      <w:r w:rsidR="00A61616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496D52" w:rsidRDefault="0033095A" w:rsidP="00E034E5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6271CA" w:rsidRDefault="00496D52" w:rsidP="00E034E5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33095A">
        <w:rPr>
          <w:rFonts w:ascii="Times New Roman" w:hAnsi="Times New Roman" w:cs="Times New Roman"/>
          <w:sz w:val="24"/>
          <w:szCs w:val="24"/>
        </w:rPr>
        <w:t>2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 w:rsidR="0087734C">
        <w:rPr>
          <w:rFonts w:ascii="Times New Roman" w:hAnsi="Times New Roman" w:cs="Times New Roman"/>
          <w:sz w:val="24"/>
          <w:szCs w:val="24"/>
        </w:rPr>
        <w:t xml:space="preserve">performance </w:t>
      </w:r>
      <w:proofErr w:type="gramStart"/>
      <w:r w:rsidR="0087734C">
        <w:rPr>
          <w:rFonts w:ascii="Times New Roman" w:hAnsi="Times New Roman" w:cs="Times New Roman"/>
          <w:sz w:val="24"/>
          <w:szCs w:val="24"/>
        </w:rPr>
        <w:t>of  teacher</w:t>
      </w:r>
      <w:proofErr w:type="gramEnd"/>
      <w:r w:rsidR="0087734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7734C">
        <w:rPr>
          <w:rFonts w:ascii="Times New Roman" w:hAnsi="Times New Roman" w:cs="Times New Roman"/>
          <w:sz w:val="24"/>
          <w:szCs w:val="24"/>
        </w:rPr>
        <w:t>sub</w:t>
      </w:r>
      <w:r w:rsidR="0033095A">
        <w:rPr>
          <w:rFonts w:ascii="Times New Roman" w:hAnsi="Times New Roman" w:cs="Times New Roman"/>
          <w:sz w:val="24"/>
          <w:szCs w:val="24"/>
        </w:rPr>
        <w:t>teachers</w:t>
      </w:r>
      <w:proofErr w:type="spellEnd"/>
    </w:p>
    <w:tbl>
      <w:tblPr>
        <w:tblW w:w="8999" w:type="dxa"/>
        <w:jc w:val="center"/>
        <w:tblInd w:w="93" w:type="dxa"/>
        <w:tblLook w:val="04A0" w:firstRow="1" w:lastRow="0" w:firstColumn="1" w:lastColumn="0" w:noHBand="0" w:noVBand="1"/>
      </w:tblPr>
      <w:tblGrid>
        <w:gridCol w:w="1033"/>
        <w:gridCol w:w="755"/>
        <w:gridCol w:w="858"/>
        <w:gridCol w:w="755"/>
        <w:gridCol w:w="858"/>
        <w:gridCol w:w="755"/>
        <w:gridCol w:w="858"/>
        <w:gridCol w:w="755"/>
        <w:gridCol w:w="858"/>
        <w:gridCol w:w="755"/>
        <w:gridCol w:w="759"/>
      </w:tblGrid>
      <w:tr w:rsidR="00803AD2" w:rsidRPr="00803AD2" w:rsidTr="00803AD2">
        <w:trPr>
          <w:trHeight w:val="756"/>
          <w:jc w:val="center"/>
        </w:trPr>
        <w:tc>
          <w:tcPr>
            <w:tcW w:w="1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3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/>
              </w:rPr>
              <w:t>Grade</w:t>
            </w: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3A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Sub1</w:t>
            </w: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3A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Sub2</w:t>
            </w: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3A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Sub3</w:t>
            </w: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3A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Sub4</w:t>
            </w:r>
          </w:p>
        </w:tc>
        <w:tc>
          <w:tcPr>
            <w:tcW w:w="1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3A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Sub5</w:t>
            </w:r>
          </w:p>
        </w:tc>
      </w:tr>
      <w:tr w:rsidR="00803AD2" w:rsidRPr="00803AD2" w:rsidTr="00803AD2">
        <w:trPr>
          <w:trHeight w:val="640"/>
          <w:jc w:val="center"/>
        </w:trPr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03AD2" w:rsidRPr="00803AD2" w:rsidTr="00803AD2">
        <w:trPr>
          <w:trHeight w:val="640"/>
          <w:jc w:val="center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3AD2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3AD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3AD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3AD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3AD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3AD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3AD2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3AD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3AD2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3AD2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803AD2" w:rsidRPr="00803AD2" w:rsidTr="00803AD2">
        <w:trPr>
          <w:trHeight w:val="640"/>
          <w:jc w:val="center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3AD2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3AD2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3AD2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3AD2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3AD2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3AD2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3AD2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3AD2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3AD2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3AD2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803AD2" w:rsidRPr="00803AD2" w:rsidTr="00803AD2">
        <w:trPr>
          <w:trHeight w:val="640"/>
          <w:jc w:val="center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3AD2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3AD2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3AD2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3AD2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3AD2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3AD2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3AD2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3AD2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3AD2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3AD2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803AD2" w:rsidRPr="00803AD2" w:rsidTr="00803AD2">
        <w:trPr>
          <w:trHeight w:val="640"/>
          <w:jc w:val="center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3AD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3AD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3AD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3AD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3AD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3AD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3AD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3AD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3AD2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3AD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803AD2" w:rsidRPr="00803AD2" w:rsidTr="00803AD2">
        <w:trPr>
          <w:trHeight w:val="609"/>
          <w:jc w:val="center"/>
        </w:trPr>
        <w:tc>
          <w:tcPr>
            <w:tcW w:w="10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3AD2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3AD2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3AD2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3AD2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3AD2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3AD2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3AD2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3AD2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3AD2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3AD2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803AD2" w:rsidRPr="00803AD2" w:rsidTr="00803AD2">
        <w:trPr>
          <w:trHeight w:val="134"/>
          <w:jc w:val="center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3AD2" w:rsidRPr="00803AD2" w:rsidRDefault="00803AD2" w:rsidP="00803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3AD2" w:rsidRPr="00803AD2" w:rsidRDefault="00803AD2" w:rsidP="00803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62622" w:rsidRDefault="00B62622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C477BE" w:rsidP="008323B6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 w:rsidRPr="00C477BE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720317" cy="2998381"/>
            <wp:effectExtent l="19050" t="0" r="13733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929BF" w:rsidRDefault="000929B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175AC" w:rsidRDefault="006271CA" w:rsidP="00A61616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6271CA">
        <w:rPr>
          <w:b/>
          <w:noProof/>
          <w:sz w:val="24"/>
          <w:szCs w:val="24"/>
          <w:lang w:val="en-IN" w:eastAsia="en-IN"/>
        </w:rPr>
        <w:t>Sub1</w:t>
      </w:r>
      <w:r w:rsidR="00A61616">
        <w:rPr>
          <w:b/>
          <w:noProof/>
          <w:sz w:val="24"/>
          <w:szCs w:val="24"/>
          <w:lang w:val="en-IN" w:eastAsia="en-IN"/>
        </w:rPr>
        <w:t xml:space="preserve"> </w:t>
      </w:r>
    </w:p>
    <w:p w:rsidR="00B175AC" w:rsidRDefault="00B175AC" w:rsidP="00A61616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6271CA" w:rsidRPr="006271CA" w:rsidRDefault="006271CA" w:rsidP="006271CA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33095A" w:rsidRPr="00ED115A" w:rsidRDefault="00DC79D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BA70BF">
        <w:rPr>
          <w:rFonts w:ascii="Times New Roman" w:hAnsi="Times New Roman" w:cs="Times New Roman"/>
          <w:sz w:val="24"/>
          <w:szCs w:val="24"/>
        </w:rPr>
        <w:t>rated performance of</w:t>
      </w:r>
      <w:r w:rsidR="0087734C">
        <w:rPr>
          <w:rFonts w:ascii="Times New Roman" w:hAnsi="Times New Roman" w:cs="Times New Roman"/>
          <w:sz w:val="24"/>
          <w:szCs w:val="24"/>
        </w:rPr>
        <w:t xml:space="preserve"> </w:t>
      </w:r>
      <w:r w:rsidR="0087734C">
        <w:rPr>
          <w:rFonts w:ascii="Times New Roman" w:hAnsi="Times New Roman" w:cs="Times New Roman"/>
          <w:bCs/>
          <w:sz w:val="24"/>
          <w:szCs w:val="24"/>
        </w:rPr>
        <w:t>teacher</w:t>
      </w:r>
      <w:r w:rsidR="0087734C" w:rsidRPr="00ED115A">
        <w:rPr>
          <w:bCs/>
          <w:noProof/>
          <w:sz w:val="24"/>
          <w:szCs w:val="24"/>
          <w:lang w:val="en-IN" w:eastAsia="en-IN"/>
        </w:rPr>
        <w:t xml:space="preserve"> </w:t>
      </w:r>
      <w:r w:rsidR="0087734C">
        <w:rPr>
          <w:bCs/>
          <w:noProof/>
          <w:sz w:val="24"/>
          <w:szCs w:val="24"/>
          <w:lang w:val="en-IN" w:eastAsia="en-IN"/>
        </w:rPr>
        <w:t xml:space="preserve"> of </w:t>
      </w:r>
      <w:r w:rsidR="00523633" w:rsidRPr="00ED115A">
        <w:rPr>
          <w:bCs/>
          <w:noProof/>
          <w:sz w:val="24"/>
          <w:szCs w:val="24"/>
          <w:lang w:val="en-IN" w:eastAsia="en-IN"/>
        </w:rPr>
        <w:t xml:space="preserve">Sub1 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>as outstanding</w:t>
      </w:r>
    </w:p>
    <w:p w:rsidR="00BA70BF" w:rsidRPr="00ED115A" w:rsidRDefault="00DC79D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</w:t>
      </w:r>
      <w:r w:rsidR="00523633" w:rsidRPr="00ED115A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BA70BF" w:rsidRPr="00ED115A">
        <w:rPr>
          <w:rFonts w:ascii="Times New Roman" w:hAnsi="Times New Roman" w:cs="Times New Roman"/>
          <w:bCs/>
          <w:sz w:val="24"/>
          <w:szCs w:val="24"/>
        </w:rPr>
        <w:t>of the students have rate</w:t>
      </w:r>
      <w:r w:rsidR="00282929" w:rsidRPr="00ED115A">
        <w:rPr>
          <w:rFonts w:ascii="Times New Roman" w:hAnsi="Times New Roman" w:cs="Times New Roman"/>
          <w:bCs/>
          <w:sz w:val="24"/>
          <w:szCs w:val="24"/>
        </w:rPr>
        <w:t xml:space="preserve">d </w:t>
      </w:r>
      <w:r w:rsidR="0087734C">
        <w:rPr>
          <w:rFonts w:ascii="Times New Roman" w:hAnsi="Times New Roman" w:cs="Times New Roman"/>
          <w:bCs/>
          <w:sz w:val="24"/>
          <w:szCs w:val="24"/>
        </w:rPr>
        <w:t>performance of  teacher of sub</w:t>
      </w:r>
      <w:r w:rsidR="00523633" w:rsidRPr="00ED115A">
        <w:rPr>
          <w:bCs/>
          <w:noProof/>
          <w:sz w:val="24"/>
          <w:szCs w:val="24"/>
          <w:lang w:val="en-IN" w:eastAsia="en-IN"/>
        </w:rPr>
        <w:t xml:space="preserve">   Sub1 </w:t>
      </w:r>
      <w:r w:rsidR="00BA70BF" w:rsidRPr="00ED115A">
        <w:rPr>
          <w:rFonts w:ascii="Times New Roman" w:hAnsi="Times New Roman" w:cs="Times New Roman"/>
          <w:bCs/>
          <w:sz w:val="24"/>
          <w:szCs w:val="24"/>
        </w:rPr>
        <w:t xml:space="preserve"> as Excellent</w:t>
      </w:r>
    </w:p>
    <w:p w:rsidR="0033095A" w:rsidRPr="00ED115A" w:rsidRDefault="00DC79D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50</w:t>
      </w:r>
      <w:r w:rsidR="00523633" w:rsidRPr="00ED115A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 xml:space="preserve">of the students have rated </w:t>
      </w:r>
      <w:r w:rsidR="0087734C">
        <w:rPr>
          <w:rFonts w:ascii="Times New Roman" w:hAnsi="Times New Roman" w:cs="Times New Roman"/>
          <w:bCs/>
          <w:sz w:val="24"/>
          <w:szCs w:val="24"/>
        </w:rPr>
        <w:t>performance of  teacher of sub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3633" w:rsidRPr="00ED115A">
        <w:rPr>
          <w:bCs/>
          <w:noProof/>
          <w:sz w:val="24"/>
          <w:szCs w:val="24"/>
          <w:lang w:val="en-IN" w:eastAsia="en-IN"/>
        </w:rPr>
        <w:t xml:space="preserve">   Sub1 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 xml:space="preserve"> as good</w:t>
      </w:r>
    </w:p>
    <w:p w:rsidR="0033095A" w:rsidRPr="00D549BA" w:rsidRDefault="00BD1E7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15%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 xml:space="preserve"> of the students have rated </w:t>
      </w:r>
      <w:r w:rsidR="0087734C">
        <w:rPr>
          <w:rFonts w:ascii="Times New Roman" w:hAnsi="Times New Roman" w:cs="Times New Roman"/>
          <w:bCs/>
          <w:sz w:val="24"/>
          <w:szCs w:val="24"/>
        </w:rPr>
        <w:t>performance of  teacher of sub</w:t>
      </w:r>
      <w:r w:rsidR="00523633" w:rsidRPr="00ED115A">
        <w:rPr>
          <w:bCs/>
          <w:noProof/>
          <w:sz w:val="24"/>
          <w:szCs w:val="24"/>
          <w:lang w:val="en-IN" w:eastAsia="en-IN"/>
        </w:rPr>
        <w:t xml:space="preserve">  Sub1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175AC" w:rsidRDefault="00316DB4" w:rsidP="00316DB4">
      <w:pPr>
        <w:autoSpaceDE w:val="0"/>
        <w:autoSpaceDN w:val="0"/>
        <w:adjustRightInd w:val="0"/>
        <w:spacing w:after="0" w:line="240" w:lineRule="auto"/>
        <w:ind w:left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Sub2</w:t>
      </w:r>
      <w:r w:rsidR="00A61616">
        <w:rPr>
          <w:b/>
          <w:noProof/>
          <w:sz w:val="24"/>
          <w:szCs w:val="24"/>
          <w:lang w:val="en-IN" w:eastAsia="en-IN"/>
        </w:rPr>
        <w:t xml:space="preserve">  </w:t>
      </w:r>
    </w:p>
    <w:p w:rsidR="00B175AC" w:rsidRDefault="00B175AC" w:rsidP="00316DB4">
      <w:pPr>
        <w:autoSpaceDE w:val="0"/>
        <w:autoSpaceDN w:val="0"/>
        <w:adjustRightInd w:val="0"/>
        <w:spacing w:after="0" w:line="240" w:lineRule="auto"/>
        <w:ind w:left="284"/>
        <w:rPr>
          <w:b/>
          <w:noProof/>
          <w:sz w:val="24"/>
          <w:szCs w:val="24"/>
          <w:lang w:val="en-IN" w:eastAsia="en-IN"/>
        </w:rPr>
      </w:pPr>
    </w:p>
    <w:p w:rsidR="00F00C5E" w:rsidRPr="00BA70BF" w:rsidRDefault="00C86651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6%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87734C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</w:t>
      </w:r>
      <w:r w:rsidR="00A82E32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F00C5E" w:rsidRDefault="00C8665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3633" w:rsidRPr="00F00C5E">
        <w:rPr>
          <w:rFonts w:ascii="Times New Roman" w:hAnsi="Times New Roman" w:cs="Times New Roman"/>
          <w:sz w:val="24"/>
          <w:szCs w:val="24"/>
        </w:rPr>
        <w:t>1</w:t>
      </w:r>
      <w:r w:rsidR="0033095A" w:rsidRPr="00F00C5E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87734C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</w:t>
      </w:r>
      <w:r w:rsidR="00A82E32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F00C5E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D549BA" w:rsidRDefault="0052363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87734C">
        <w:rPr>
          <w:rFonts w:ascii="Times New Roman" w:hAnsi="Times New Roman" w:cs="Times New Roman"/>
          <w:sz w:val="24"/>
          <w:szCs w:val="24"/>
        </w:rPr>
        <w:t>performance of  teacher of sub</w:t>
      </w:r>
      <w:r w:rsidR="00A82E32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D549BA" w:rsidRDefault="00C8665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87734C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A82E32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B175AC" w:rsidRDefault="00316DB4" w:rsidP="00316DB4">
      <w:pPr>
        <w:autoSpaceDE w:val="0"/>
        <w:autoSpaceDN w:val="0"/>
        <w:adjustRightInd w:val="0"/>
        <w:spacing w:after="0" w:line="240" w:lineRule="auto"/>
        <w:ind w:left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Sub3</w:t>
      </w:r>
      <w:r w:rsidR="00A61616">
        <w:rPr>
          <w:b/>
          <w:noProof/>
          <w:sz w:val="24"/>
          <w:szCs w:val="24"/>
          <w:lang w:val="en-IN" w:eastAsia="en-IN"/>
        </w:rPr>
        <w:t xml:space="preserve"> </w:t>
      </w:r>
    </w:p>
    <w:p w:rsidR="00F00C5E" w:rsidRPr="00BA70BF" w:rsidRDefault="00A61616" w:rsidP="00B175A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 </w:t>
      </w:r>
      <w:r w:rsidR="00C86651">
        <w:rPr>
          <w:rFonts w:ascii="Times New Roman" w:hAnsi="Times New Roman" w:cs="Times New Roman"/>
          <w:sz w:val="24"/>
          <w:szCs w:val="24"/>
        </w:rPr>
        <w:t>6%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87734C">
        <w:rPr>
          <w:rFonts w:ascii="Times New Roman" w:hAnsi="Times New Roman" w:cs="Times New Roman"/>
          <w:sz w:val="24"/>
          <w:szCs w:val="24"/>
        </w:rPr>
        <w:t xml:space="preserve">performance </w:t>
      </w:r>
      <w:proofErr w:type="gramStart"/>
      <w:r w:rsidR="0087734C">
        <w:rPr>
          <w:rFonts w:ascii="Times New Roman" w:hAnsi="Times New Roman" w:cs="Times New Roman"/>
          <w:sz w:val="24"/>
          <w:szCs w:val="24"/>
        </w:rPr>
        <w:t>of  teacher</w:t>
      </w:r>
      <w:proofErr w:type="gramEnd"/>
      <w:r w:rsidR="0087734C">
        <w:rPr>
          <w:rFonts w:ascii="Times New Roman" w:hAnsi="Times New Roman" w:cs="Times New Roman"/>
          <w:sz w:val="24"/>
          <w:szCs w:val="24"/>
        </w:rPr>
        <w:t xml:space="preserve"> of sub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 </w:t>
      </w:r>
      <w:r w:rsidR="00A82E32">
        <w:rPr>
          <w:rFonts w:ascii="Times New Roman" w:hAnsi="Times New Roman" w:cs="Times New Roman"/>
          <w:sz w:val="24"/>
          <w:szCs w:val="24"/>
        </w:rPr>
        <w:t xml:space="preserve">Sub3 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282929" w:rsidRPr="00F00C5E" w:rsidRDefault="00C86651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29%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87734C">
        <w:rPr>
          <w:rFonts w:ascii="Times New Roman" w:hAnsi="Times New Roman" w:cs="Times New Roman"/>
          <w:sz w:val="24"/>
          <w:szCs w:val="24"/>
        </w:rPr>
        <w:t>performance of  teacher of sub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 </w:t>
      </w:r>
      <w:r w:rsidR="00A82E32">
        <w:rPr>
          <w:rFonts w:ascii="Times New Roman" w:hAnsi="Times New Roman" w:cs="Times New Roman"/>
          <w:sz w:val="24"/>
          <w:szCs w:val="24"/>
        </w:rPr>
        <w:t xml:space="preserve">Sub3 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F00C5E">
        <w:rPr>
          <w:rFonts w:ascii="Times New Roman" w:hAnsi="Times New Roman" w:cs="Times New Roman"/>
          <w:sz w:val="24"/>
          <w:szCs w:val="24"/>
        </w:rPr>
        <w:t>Excellent</w:t>
      </w:r>
    </w:p>
    <w:p w:rsidR="00282929" w:rsidRPr="00D549BA" w:rsidRDefault="00C86651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523633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87734C">
        <w:rPr>
          <w:rFonts w:ascii="Times New Roman" w:hAnsi="Times New Roman" w:cs="Times New Roman"/>
          <w:sz w:val="24"/>
          <w:szCs w:val="24"/>
        </w:rPr>
        <w:t>performance of  teacher of sub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A82E32">
        <w:rPr>
          <w:rFonts w:ascii="Times New Roman" w:hAnsi="Times New Roman" w:cs="Times New Roman"/>
          <w:sz w:val="24"/>
          <w:szCs w:val="24"/>
        </w:rPr>
        <w:t xml:space="preserve">Sub3 </w:t>
      </w:r>
      <w:r w:rsidR="00282929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282929" w:rsidRPr="00D549BA" w:rsidRDefault="00C86651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87734C">
        <w:rPr>
          <w:rFonts w:ascii="Times New Roman" w:hAnsi="Times New Roman" w:cs="Times New Roman"/>
          <w:sz w:val="24"/>
          <w:szCs w:val="24"/>
        </w:rPr>
        <w:t>performance of  teacher of sub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A82E32">
        <w:rPr>
          <w:rFonts w:ascii="Times New Roman" w:hAnsi="Times New Roman" w:cs="Times New Roman"/>
          <w:sz w:val="24"/>
          <w:szCs w:val="24"/>
        </w:rPr>
        <w:t xml:space="preserve">Sub3 </w:t>
      </w:r>
      <w:r w:rsidR="00282929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5AC" w:rsidRDefault="00316DB4" w:rsidP="00316DB4">
      <w:pPr>
        <w:autoSpaceDE w:val="0"/>
        <w:autoSpaceDN w:val="0"/>
        <w:adjustRightInd w:val="0"/>
        <w:spacing w:after="0" w:line="240" w:lineRule="auto"/>
        <w:ind w:left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Sub4</w:t>
      </w:r>
      <w:r w:rsidR="00A61616">
        <w:rPr>
          <w:b/>
          <w:noProof/>
          <w:sz w:val="24"/>
          <w:szCs w:val="24"/>
          <w:lang w:val="en-IN" w:eastAsia="en-IN"/>
        </w:rPr>
        <w:t xml:space="preserve">  </w:t>
      </w:r>
    </w:p>
    <w:p w:rsidR="00B175AC" w:rsidRDefault="00B175AC" w:rsidP="00316DB4">
      <w:pPr>
        <w:autoSpaceDE w:val="0"/>
        <w:autoSpaceDN w:val="0"/>
        <w:adjustRightInd w:val="0"/>
        <w:spacing w:after="0" w:line="240" w:lineRule="auto"/>
        <w:ind w:left="284"/>
        <w:rPr>
          <w:b/>
          <w:noProof/>
          <w:sz w:val="24"/>
          <w:szCs w:val="24"/>
          <w:lang w:val="en-IN" w:eastAsia="en-IN"/>
        </w:rPr>
      </w:pPr>
    </w:p>
    <w:p w:rsidR="00F00C5E" w:rsidRPr="00D549BA" w:rsidRDefault="00C86651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3%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87734C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519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="00247519">
        <w:rPr>
          <w:rFonts w:ascii="Times New Roman" w:hAnsi="Times New Roman" w:cs="Times New Roman"/>
          <w:sz w:val="24"/>
          <w:szCs w:val="24"/>
        </w:rPr>
        <w:t xml:space="preserve"> 4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F00C5E" w:rsidRDefault="00C86651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37%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87734C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519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="00247519">
        <w:rPr>
          <w:rFonts w:ascii="Times New Roman" w:hAnsi="Times New Roman" w:cs="Times New Roman"/>
          <w:sz w:val="24"/>
          <w:szCs w:val="24"/>
        </w:rPr>
        <w:t xml:space="preserve"> 4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F00C5E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D549BA" w:rsidRDefault="00C8665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A82E32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87734C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519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="00247519">
        <w:rPr>
          <w:rFonts w:ascii="Times New Roman" w:hAnsi="Times New Roman" w:cs="Times New Roman"/>
          <w:sz w:val="24"/>
          <w:szCs w:val="24"/>
        </w:rPr>
        <w:t xml:space="preserve"> 4 </w:t>
      </w:r>
      <w:r w:rsidR="0033095A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D549BA" w:rsidRDefault="00C8665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87734C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519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="00247519">
        <w:rPr>
          <w:rFonts w:ascii="Times New Roman" w:hAnsi="Times New Roman" w:cs="Times New Roman"/>
          <w:sz w:val="24"/>
          <w:szCs w:val="24"/>
        </w:rPr>
        <w:t xml:space="preserve"> 4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B175AC" w:rsidRDefault="00316DB4" w:rsidP="00316DB4">
      <w:pPr>
        <w:autoSpaceDE w:val="0"/>
        <w:autoSpaceDN w:val="0"/>
        <w:adjustRightInd w:val="0"/>
        <w:spacing w:after="0" w:line="240" w:lineRule="auto"/>
        <w:ind w:left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Sub5</w:t>
      </w:r>
      <w:r w:rsidR="00A61616">
        <w:rPr>
          <w:b/>
          <w:noProof/>
          <w:sz w:val="24"/>
          <w:szCs w:val="24"/>
          <w:lang w:val="en-IN" w:eastAsia="en-IN"/>
        </w:rPr>
        <w:t xml:space="preserve"> </w:t>
      </w:r>
    </w:p>
    <w:p w:rsidR="00B175AC" w:rsidRDefault="00B175AC" w:rsidP="00316DB4">
      <w:pPr>
        <w:autoSpaceDE w:val="0"/>
        <w:autoSpaceDN w:val="0"/>
        <w:adjustRightInd w:val="0"/>
        <w:spacing w:after="0" w:line="240" w:lineRule="auto"/>
        <w:ind w:left="284"/>
        <w:rPr>
          <w:b/>
          <w:noProof/>
          <w:sz w:val="24"/>
          <w:szCs w:val="24"/>
          <w:lang w:val="en-IN" w:eastAsia="en-IN"/>
        </w:rPr>
      </w:pPr>
    </w:p>
    <w:p w:rsidR="0033095A" w:rsidRPr="00A82E32" w:rsidRDefault="007B6601" w:rsidP="00A82E3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11%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87734C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519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="00247519">
        <w:rPr>
          <w:rFonts w:ascii="Times New Roman" w:hAnsi="Times New Roman" w:cs="Times New Roman"/>
          <w:sz w:val="24"/>
          <w:szCs w:val="24"/>
        </w:rPr>
        <w:t xml:space="preserve"> 5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="00A82E32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A82E32" w:rsidRPr="00F00C5E" w:rsidRDefault="007B6601" w:rsidP="00A82E3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33095A" w:rsidRPr="00A82E32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A82E32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87734C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A82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519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="00247519">
        <w:rPr>
          <w:rFonts w:ascii="Times New Roman" w:hAnsi="Times New Roman" w:cs="Times New Roman"/>
          <w:sz w:val="24"/>
          <w:szCs w:val="24"/>
        </w:rPr>
        <w:t xml:space="preserve"> 5 </w:t>
      </w:r>
      <w:r w:rsidR="0033095A" w:rsidRPr="00A82E32">
        <w:rPr>
          <w:rFonts w:ascii="Times New Roman" w:hAnsi="Times New Roman" w:cs="Times New Roman"/>
          <w:sz w:val="24"/>
          <w:szCs w:val="24"/>
        </w:rPr>
        <w:t xml:space="preserve">as </w:t>
      </w:r>
      <w:r w:rsidR="00A82E32" w:rsidRPr="00F00C5E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A82E32" w:rsidRDefault="007B660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A82E32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A82E32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87734C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A82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519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="00247519">
        <w:rPr>
          <w:rFonts w:ascii="Times New Roman" w:hAnsi="Times New Roman" w:cs="Times New Roman"/>
          <w:sz w:val="24"/>
          <w:szCs w:val="24"/>
        </w:rPr>
        <w:t xml:space="preserve"> 5 </w:t>
      </w:r>
      <w:r w:rsidR="0033095A" w:rsidRPr="00A82E32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D549BA" w:rsidRDefault="007B660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18%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87734C">
        <w:rPr>
          <w:rFonts w:ascii="Times New Roman" w:hAnsi="Times New Roman" w:cs="Times New Roman"/>
          <w:sz w:val="24"/>
          <w:szCs w:val="24"/>
        </w:rPr>
        <w:t>performance of  teacher of sub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519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="00247519">
        <w:rPr>
          <w:rFonts w:ascii="Times New Roman" w:hAnsi="Times New Roman" w:cs="Times New Roman"/>
          <w:sz w:val="24"/>
          <w:szCs w:val="24"/>
        </w:rPr>
        <w:t xml:space="preserve"> 5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4C3AB2" w:rsidRDefault="004C3AB2" w:rsidP="004C3AB2">
      <w:pPr>
        <w:tabs>
          <w:tab w:val="left" w:pos="7324"/>
        </w:tabs>
        <w:rPr>
          <w:rFonts w:ascii="Times New Roman" w:hAnsi="Times New Roman" w:cs="Times New Roman"/>
          <w:b/>
          <w:sz w:val="24"/>
          <w:szCs w:val="24"/>
        </w:rPr>
      </w:pPr>
    </w:p>
    <w:p w:rsidR="0033095A" w:rsidRPr="00636C35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AE09E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Sufficient number of practical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E034E5" w:rsidRPr="004C3AB2" w:rsidRDefault="0033095A" w:rsidP="004C3AB2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W w:w="8160" w:type="dxa"/>
        <w:jc w:val="center"/>
        <w:tblInd w:w="93" w:type="dxa"/>
        <w:tblLook w:val="04A0" w:firstRow="1" w:lastRow="0" w:firstColumn="1" w:lastColumn="0" w:noHBand="0" w:noVBand="1"/>
      </w:tblPr>
      <w:tblGrid>
        <w:gridCol w:w="979"/>
        <w:gridCol w:w="716"/>
        <w:gridCol w:w="765"/>
        <w:gridCol w:w="716"/>
        <w:gridCol w:w="765"/>
        <w:gridCol w:w="716"/>
        <w:gridCol w:w="765"/>
        <w:gridCol w:w="716"/>
        <w:gridCol w:w="765"/>
        <w:gridCol w:w="716"/>
        <w:gridCol w:w="765"/>
      </w:tblGrid>
      <w:tr w:rsidR="00160099" w:rsidRPr="00160099" w:rsidTr="00160099">
        <w:trPr>
          <w:trHeight w:val="621"/>
          <w:jc w:val="center"/>
        </w:trPr>
        <w:tc>
          <w:tcPr>
            <w:tcW w:w="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160099" w:rsidRPr="00160099" w:rsidRDefault="00160099" w:rsidP="00B4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0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/>
              </w:rPr>
              <w:t>Grade</w:t>
            </w:r>
          </w:p>
        </w:tc>
        <w:tc>
          <w:tcPr>
            <w:tcW w:w="14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160099" w:rsidRPr="00160099" w:rsidRDefault="00160099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600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Sub1</w:t>
            </w:r>
          </w:p>
        </w:tc>
        <w:tc>
          <w:tcPr>
            <w:tcW w:w="14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160099" w:rsidRPr="00160099" w:rsidRDefault="00160099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600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Sub2</w:t>
            </w:r>
          </w:p>
        </w:tc>
        <w:tc>
          <w:tcPr>
            <w:tcW w:w="14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160099" w:rsidRPr="00160099" w:rsidRDefault="00160099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600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Sub3</w:t>
            </w:r>
          </w:p>
        </w:tc>
        <w:tc>
          <w:tcPr>
            <w:tcW w:w="14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160099" w:rsidRPr="00160099" w:rsidRDefault="00160099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600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Sub4</w:t>
            </w:r>
          </w:p>
        </w:tc>
        <w:tc>
          <w:tcPr>
            <w:tcW w:w="14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160099" w:rsidRPr="00160099" w:rsidRDefault="00160099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600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Sub5</w:t>
            </w:r>
          </w:p>
        </w:tc>
      </w:tr>
      <w:tr w:rsidR="00160099" w:rsidRPr="00160099" w:rsidTr="00160099">
        <w:trPr>
          <w:trHeight w:val="526"/>
          <w:jc w:val="center"/>
        </w:trPr>
        <w:tc>
          <w:tcPr>
            <w:tcW w:w="7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099" w:rsidRPr="00160099" w:rsidRDefault="00160099" w:rsidP="00B4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160099" w:rsidRPr="00160099" w:rsidRDefault="00160099" w:rsidP="00B4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160099" w:rsidRPr="00160099" w:rsidRDefault="00160099" w:rsidP="00B4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160099" w:rsidRPr="00160099" w:rsidRDefault="00160099" w:rsidP="00B4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160099" w:rsidRPr="00160099" w:rsidRDefault="00160099" w:rsidP="00B4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160099" w:rsidRPr="00160099" w:rsidRDefault="00160099" w:rsidP="00B4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160099" w:rsidRPr="00160099" w:rsidRDefault="00160099" w:rsidP="00B4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160099" w:rsidRPr="00160099" w:rsidRDefault="00160099" w:rsidP="00B4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160099" w:rsidRPr="00160099" w:rsidRDefault="00160099" w:rsidP="00B4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160099" w:rsidRPr="00160099" w:rsidRDefault="00160099" w:rsidP="00B4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160099" w:rsidRPr="00160099" w:rsidRDefault="00160099" w:rsidP="00B4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60099" w:rsidRPr="00160099" w:rsidTr="00160099">
        <w:trPr>
          <w:trHeight w:val="526"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09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09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09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09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09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09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09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09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09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09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160099" w:rsidRPr="00160099" w:rsidTr="00160099">
        <w:trPr>
          <w:trHeight w:val="526"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09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099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09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099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09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099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09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099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09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09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160099" w:rsidRPr="00160099" w:rsidTr="00160099">
        <w:trPr>
          <w:trHeight w:val="526"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09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09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09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09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09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099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09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09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09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09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160099" w:rsidRPr="00160099" w:rsidTr="00160099">
        <w:trPr>
          <w:trHeight w:val="526"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09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09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09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09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09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09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09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09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09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09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60099" w:rsidRPr="00160099" w:rsidTr="00160099">
        <w:trPr>
          <w:trHeight w:val="526"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09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09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09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09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09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09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09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09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09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099" w:rsidRPr="00160099" w:rsidRDefault="00160099" w:rsidP="00160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09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1C2BFD" w:rsidRDefault="001C2BFD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A414A9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drawing>
          <wp:inline distT="0" distB="0" distL="0" distR="0">
            <wp:extent cx="5699051" cy="3317358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463D2" w:rsidRDefault="007463D2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D65AC" w:rsidRPr="000D65AC" w:rsidRDefault="000D65AC" w:rsidP="000D65AC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    Sub1</w:t>
      </w:r>
    </w:p>
    <w:p w:rsidR="0033095A" w:rsidRPr="00236F1C" w:rsidRDefault="00A414A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D65AC">
        <w:rPr>
          <w:rFonts w:ascii="Times New Roman" w:hAnsi="Times New Roman" w:cs="Times New Roman"/>
          <w:sz w:val="24"/>
          <w:szCs w:val="24"/>
        </w:rPr>
        <w:t xml:space="preserve">Sub1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A5EE7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A414A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D65AC">
        <w:rPr>
          <w:rFonts w:ascii="Times New Roman" w:hAnsi="Times New Roman" w:cs="Times New Roman"/>
          <w:sz w:val="24"/>
          <w:szCs w:val="24"/>
        </w:rPr>
        <w:t xml:space="preserve">Sub1 </w:t>
      </w:r>
      <w:r w:rsidR="0033095A" w:rsidRPr="00236F1C">
        <w:rPr>
          <w:rFonts w:ascii="Times New Roman" w:hAnsi="Times New Roman" w:cs="Times New Roman"/>
          <w:sz w:val="24"/>
          <w:szCs w:val="24"/>
        </w:rPr>
        <w:t>as</w:t>
      </w:r>
      <w:r w:rsidR="00273C1A">
        <w:rPr>
          <w:rFonts w:ascii="Times New Roman" w:hAnsi="Times New Roman" w:cs="Times New Roman"/>
          <w:sz w:val="24"/>
          <w:szCs w:val="24"/>
        </w:rPr>
        <w:t xml:space="preserve"> </w:t>
      </w:r>
      <w:r w:rsidR="00CA5EE7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236F1C" w:rsidRDefault="00A414A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0D65AC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D65AC">
        <w:rPr>
          <w:rFonts w:ascii="Times New Roman" w:hAnsi="Times New Roman" w:cs="Times New Roman"/>
          <w:sz w:val="24"/>
          <w:szCs w:val="24"/>
        </w:rPr>
        <w:t xml:space="preserve">Sub1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A414A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D65AC" w:rsidRPr="00C21EE9">
        <w:rPr>
          <w:bCs/>
          <w:noProof/>
          <w:sz w:val="24"/>
          <w:szCs w:val="24"/>
          <w:lang w:val="en-IN" w:eastAsia="en-IN"/>
        </w:rPr>
        <w:t xml:space="preserve">Sub1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B15C6F" w:rsidRDefault="000D65AC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Sub2</w:t>
      </w:r>
    </w:p>
    <w:p w:rsidR="0033095A" w:rsidRPr="00236F1C" w:rsidRDefault="00BF0DE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D65AC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A5EE7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BF0DE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0D65AC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A5EE7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236F1C" w:rsidRDefault="00BF0DE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0D65AC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0D65AC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BF0DE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CA5EE7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A5EE7" w:rsidRPr="00CA5EE7" w:rsidRDefault="00CA5EE7" w:rsidP="00CA5EE7">
      <w:pPr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5EE7">
        <w:rPr>
          <w:b/>
          <w:noProof/>
          <w:sz w:val="24"/>
          <w:szCs w:val="24"/>
          <w:lang w:val="en-IN" w:eastAsia="en-IN"/>
        </w:rPr>
        <w:t>Sub</w:t>
      </w:r>
      <w:r>
        <w:rPr>
          <w:b/>
          <w:noProof/>
          <w:sz w:val="24"/>
          <w:szCs w:val="24"/>
          <w:lang w:val="en-IN" w:eastAsia="en-IN"/>
        </w:rPr>
        <w:t>3</w:t>
      </w:r>
    </w:p>
    <w:p w:rsidR="00920DCE" w:rsidRPr="00236F1C" w:rsidRDefault="0045612D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8%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of the students have rated Project/seminar/assignments of </w:t>
      </w:r>
      <w:r w:rsidR="00CA5EE7" w:rsidRPr="00920DCE">
        <w:rPr>
          <w:rFonts w:ascii="Times New Roman" w:hAnsi="Times New Roman" w:cs="Times New Roman"/>
          <w:sz w:val="24"/>
          <w:szCs w:val="24"/>
        </w:rPr>
        <w:t xml:space="preserve">Sub3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as </w:t>
      </w:r>
      <w:r w:rsidR="00920DCE">
        <w:rPr>
          <w:rFonts w:ascii="Times New Roman" w:hAnsi="Times New Roman" w:cs="Times New Roman"/>
          <w:sz w:val="24"/>
          <w:szCs w:val="24"/>
        </w:rPr>
        <w:t>outstanding</w:t>
      </w:r>
    </w:p>
    <w:p w:rsidR="00920DCE" w:rsidRPr="00236F1C" w:rsidRDefault="0045612D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33095A" w:rsidRPr="00920DCE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="00CA5EE7" w:rsidRPr="00920DCE">
        <w:rPr>
          <w:rFonts w:ascii="Times New Roman" w:hAnsi="Times New Roman" w:cs="Times New Roman"/>
          <w:sz w:val="24"/>
          <w:szCs w:val="24"/>
        </w:rPr>
        <w:t xml:space="preserve">Sub3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as </w:t>
      </w:r>
      <w:r w:rsidR="00920DCE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920DCE" w:rsidRDefault="0045612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CA5EE7" w:rsidRPr="00920DCE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of the students have rated Project/seminar/assignments of </w:t>
      </w:r>
      <w:r w:rsidR="00CA5EE7" w:rsidRPr="00920DCE">
        <w:rPr>
          <w:rFonts w:ascii="Times New Roman" w:hAnsi="Times New Roman" w:cs="Times New Roman"/>
          <w:sz w:val="24"/>
          <w:szCs w:val="24"/>
        </w:rPr>
        <w:t xml:space="preserve">Sub3 </w:t>
      </w:r>
      <w:r w:rsidR="0033095A" w:rsidRPr="00920DCE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3E53F5" w:rsidRDefault="0045612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CA5EE7">
        <w:rPr>
          <w:rFonts w:ascii="Times New Roman" w:hAnsi="Times New Roman" w:cs="Times New Roman"/>
          <w:sz w:val="24"/>
          <w:szCs w:val="24"/>
        </w:rPr>
        <w:t xml:space="preserve">Sub3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B15C6F" w:rsidRDefault="00920DCE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>Sub4</w:t>
      </w:r>
    </w:p>
    <w:p w:rsidR="0033095A" w:rsidRPr="00236F1C" w:rsidRDefault="0045612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920DCE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20DCE">
        <w:rPr>
          <w:rFonts w:ascii="Times New Roman" w:hAnsi="Times New Roman" w:cs="Times New Roman"/>
          <w:sz w:val="24"/>
          <w:szCs w:val="24"/>
        </w:rPr>
        <w:t>outstanding</w:t>
      </w:r>
    </w:p>
    <w:p w:rsidR="00920DCE" w:rsidRPr="00236F1C" w:rsidRDefault="0045612D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B43394" w:rsidRPr="00920DCE">
        <w:rPr>
          <w:rFonts w:ascii="Times New Roman" w:hAnsi="Times New Roman" w:cs="Times New Roman"/>
          <w:sz w:val="24"/>
          <w:szCs w:val="24"/>
        </w:rPr>
        <w:t>%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as </w:t>
      </w:r>
      <w:r w:rsidR="00920DCE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920DCE" w:rsidRDefault="0045612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920DCE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920DCE" w:rsidRDefault="0045612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920DCE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920DCE" w:rsidRPr="00920DCE" w:rsidRDefault="00920DCE" w:rsidP="00920DCE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DCE" w:rsidRPr="00B15C6F" w:rsidRDefault="00920DCE" w:rsidP="00920DC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Sub5</w:t>
      </w:r>
    </w:p>
    <w:p w:rsidR="00920DCE" w:rsidRPr="00236F1C" w:rsidRDefault="00920DCE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653CFE">
        <w:rPr>
          <w:rFonts w:ascii="Times New Roman" w:hAnsi="Times New Roman" w:cs="Times New Roman"/>
          <w:sz w:val="24"/>
          <w:szCs w:val="24"/>
        </w:rPr>
        <w:t>Sub5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920DCE" w:rsidRPr="00236F1C" w:rsidRDefault="0045612D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% of the students have rated Project/seminar/assignments of </w:t>
      </w:r>
      <w:r w:rsidR="00653CFE">
        <w:rPr>
          <w:rFonts w:ascii="Times New Roman" w:hAnsi="Times New Roman" w:cs="Times New Roman"/>
          <w:sz w:val="24"/>
          <w:szCs w:val="24"/>
        </w:rPr>
        <w:t>Sub5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 as </w:t>
      </w:r>
      <w:r w:rsidR="00920DCE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920DCE" w:rsidRPr="00920DCE" w:rsidRDefault="0045612D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%  of the students have rated Project/seminar/assignments of </w:t>
      </w:r>
      <w:r w:rsidR="00653CFE">
        <w:rPr>
          <w:rFonts w:ascii="Times New Roman" w:hAnsi="Times New Roman" w:cs="Times New Roman"/>
          <w:sz w:val="24"/>
          <w:szCs w:val="24"/>
        </w:rPr>
        <w:t>Sub5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920DCE" w:rsidRPr="00236F1C" w:rsidRDefault="0045612D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17% </w:t>
      </w:r>
      <w:r w:rsidR="00920DCE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920DCE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653CFE">
        <w:rPr>
          <w:rFonts w:ascii="Times New Roman" w:hAnsi="Times New Roman" w:cs="Times New Roman"/>
          <w:sz w:val="24"/>
          <w:szCs w:val="24"/>
        </w:rPr>
        <w:t>Sub5</w:t>
      </w:r>
      <w:r w:rsidR="00920DCE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20DCE">
        <w:rPr>
          <w:rFonts w:ascii="Times New Roman" w:hAnsi="Times New Roman" w:cs="Times New Roman"/>
          <w:sz w:val="24"/>
          <w:szCs w:val="24"/>
        </w:rPr>
        <w:t>average</w:t>
      </w: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323B6" w:rsidRDefault="008323B6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Criterion 4: Overall</w:t>
      </w: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F7474" w:rsidRDefault="00BF7474" w:rsidP="00BF7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</w:t>
      </w:r>
      <w:r>
        <w:rPr>
          <w:rFonts w:ascii="Times New Roman" w:hAnsi="Times New Roman" w:cs="Times New Roman"/>
          <w:b/>
          <w:sz w:val="24"/>
          <w:szCs w:val="24"/>
        </w:rPr>
        <w:t>Overall</w:t>
      </w:r>
      <w:r w:rsidR="00454AB7">
        <w:rPr>
          <w:rFonts w:ascii="Times New Roman" w:hAnsi="Times New Roman" w:cs="Times New Roman"/>
          <w:b/>
          <w:sz w:val="24"/>
          <w:szCs w:val="24"/>
        </w:rPr>
        <w:t xml:space="preserve"> about </w:t>
      </w:r>
      <w:proofErr w:type="spellStart"/>
      <w:r w:rsidR="00454AB7">
        <w:rPr>
          <w:rFonts w:ascii="Times New Roman" w:hAnsi="Times New Roman" w:cs="Times New Roman"/>
          <w:b/>
          <w:sz w:val="24"/>
          <w:szCs w:val="24"/>
        </w:rPr>
        <w:t>Subject</w:t>
      </w:r>
      <w:r w:rsidRPr="00DB3B23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DB3B23">
        <w:rPr>
          <w:rFonts w:ascii="Times New Roman" w:hAnsi="Times New Roman" w:cs="Times New Roman"/>
          <w:b/>
          <w:sz w:val="24"/>
          <w:szCs w:val="24"/>
        </w:rPr>
        <w:t xml:space="preserve">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251" w:type="dxa"/>
        <w:jc w:val="center"/>
        <w:tblInd w:w="93" w:type="dxa"/>
        <w:tblLook w:val="04A0" w:firstRow="1" w:lastRow="0" w:firstColumn="1" w:lastColumn="0" w:noHBand="0" w:noVBand="1"/>
      </w:tblPr>
      <w:tblGrid>
        <w:gridCol w:w="981"/>
        <w:gridCol w:w="735"/>
        <w:gridCol w:w="919"/>
        <w:gridCol w:w="735"/>
        <w:gridCol w:w="919"/>
        <w:gridCol w:w="735"/>
        <w:gridCol w:w="919"/>
        <w:gridCol w:w="735"/>
        <w:gridCol w:w="919"/>
        <w:gridCol w:w="827"/>
        <w:gridCol w:w="827"/>
      </w:tblGrid>
      <w:tr w:rsidR="00B422A4" w:rsidRPr="00B422A4" w:rsidTr="00B422A4">
        <w:trPr>
          <w:trHeight w:val="844"/>
          <w:jc w:val="center"/>
        </w:trPr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2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/>
              </w:rPr>
              <w:t>Grade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422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Sub1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422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Sub2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422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Sub3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422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Sub4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422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Sub5</w:t>
            </w:r>
          </w:p>
        </w:tc>
      </w:tr>
      <w:tr w:rsidR="00B422A4" w:rsidRPr="00B422A4" w:rsidTr="00273C1A">
        <w:trPr>
          <w:trHeight w:val="714"/>
          <w:jc w:val="center"/>
        </w:trPr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422A4" w:rsidRPr="00B422A4" w:rsidTr="00273C1A">
        <w:trPr>
          <w:trHeight w:val="714"/>
          <w:jc w:val="center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22A4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22A4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22A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22A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22A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22A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22A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22A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22A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22A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B422A4" w:rsidRPr="00B422A4" w:rsidTr="00273C1A">
        <w:trPr>
          <w:trHeight w:val="714"/>
          <w:jc w:val="center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22A4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22A4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22A4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22A4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22A4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22A4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22A4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22A4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22A4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22A4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B422A4" w:rsidRPr="00B422A4" w:rsidTr="00273C1A">
        <w:trPr>
          <w:trHeight w:val="714"/>
          <w:jc w:val="center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22A4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22A4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22A4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22A4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22A4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22A4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22A4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22A4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22A4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22A4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B422A4" w:rsidRPr="00B422A4" w:rsidTr="00273C1A">
        <w:trPr>
          <w:trHeight w:val="714"/>
          <w:jc w:val="center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22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22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22A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22A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22A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22A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22A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22A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22A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22A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B422A4" w:rsidRPr="00B422A4" w:rsidTr="00273C1A">
        <w:trPr>
          <w:trHeight w:val="714"/>
          <w:jc w:val="center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22A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22A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22A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22A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22A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22A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22A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22A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22A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2A4" w:rsidRPr="00B422A4" w:rsidRDefault="00B422A4" w:rsidP="00B42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22A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B422A4" w:rsidRDefault="00B422A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14875" w:rsidRDefault="00614875" w:rsidP="0033616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614875" w:rsidRDefault="00614875" w:rsidP="00614875">
      <w:pPr>
        <w:rPr>
          <w:rFonts w:ascii="Calibri" w:eastAsia="Times New Roman" w:hAnsi="Calibri" w:cs="Times New Roman"/>
        </w:rPr>
      </w:pPr>
    </w:p>
    <w:p w:rsidR="00336164" w:rsidRPr="00614875" w:rsidRDefault="00614875" w:rsidP="00614875">
      <w:pPr>
        <w:tabs>
          <w:tab w:val="left" w:pos="7410"/>
        </w:tabs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</w:p>
    <w:p w:rsidR="00BF7474" w:rsidRDefault="00614875" w:rsidP="009231EF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5380074" cy="3136605"/>
            <wp:effectExtent l="0" t="0" r="0" b="698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F7474" w:rsidRDefault="00BF7474" w:rsidP="00BF7474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Sub1</w:t>
      </w:r>
    </w:p>
    <w:p w:rsidR="00BF7474" w:rsidRPr="009231EF" w:rsidRDefault="0026760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F747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BF7474" w:rsidRPr="009231EF">
        <w:rPr>
          <w:rFonts w:ascii="Times New Roman" w:hAnsi="Times New Roman" w:cs="Times New Roman"/>
          <w:sz w:val="24"/>
          <w:szCs w:val="24"/>
        </w:rPr>
        <w:t>Sub1 as outstanding</w:t>
      </w:r>
    </w:p>
    <w:p w:rsidR="00BF7474" w:rsidRPr="009231EF" w:rsidRDefault="0026760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BF7474" w:rsidRPr="009231EF">
        <w:rPr>
          <w:rFonts w:ascii="Times New Roman" w:hAnsi="Times New Roman" w:cs="Times New Roman"/>
          <w:bCs/>
          <w:sz w:val="24"/>
          <w:szCs w:val="24"/>
        </w:rPr>
        <w:t>%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BF7474" w:rsidRPr="009231EF">
        <w:rPr>
          <w:rFonts w:ascii="Times New Roman" w:hAnsi="Times New Roman" w:cs="Times New Roman"/>
          <w:sz w:val="24"/>
          <w:szCs w:val="24"/>
        </w:rPr>
        <w:t>Sub1 as Excellent</w:t>
      </w:r>
    </w:p>
    <w:p w:rsidR="00BF7474" w:rsidRPr="009231EF" w:rsidRDefault="0026760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BF7474" w:rsidRPr="009231EF">
        <w:rPr>
          <w:rFonts w:ascii="Times New Roman" w:hAnsi="Times New Roman" w:cs="Times New Roman"/>
          <w:sz w:val="24"/>
          <w:szCs w:val="24"/>
        </w:rPr>
        <w:t>Sub1 as good</w:t>
      </w:r>
    </w:p>
    <w:p w:rsidR="00BF7474" w:rsidRDefault="0026760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>Overall about</w:t>
      </w:r>
      <w:r w:rsidR="00BF7474">
        <w:rPr>
          <w:rFonts w:ascii="Times New Roman" w:hAnsi="Times New Roman" w:cs="Times New Roman"/>
          <w:sz w:val="24"/>
          <w:szCs w:val="24"/>
        </w:rPr>
        <w:t xml:space="preserve">Sub1 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F7474">
        <w:rPr>
          <w:rFonts w:ascii="Times New Roman" w:hAnsi="Times New Roman" w:cs="Times New Roman"/>
          <w:sz w:val="24"/>
          <w:szCs w:val="24"/>
        </w:rPr>
        <w:t>average</w:t>
      </w:r>
    </w:p>
    <w:p w:rsidR="00BF7474" w:rsidRDefault="00BF7474" w:rsidP="00BF747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F7474" w:rsidRPr="000155FE" w:rsidRDefault="00BF7474" w:rsidP="00BF7474">
      <w:pPr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55FE">
        <w:rPr>
          <w:rFonts w:ascii="Times New Roman" w:hAnsi="Times New Roman" w:cs="Times New Roman"/>
          <w:b/>
          <w:bCs/>
          <w:sz w:val="24"/>
          <w:szCs w:val="24"/>
        </w:rPr>
        <w:t>Sub2</w:t>
      </w:r>
    </w:p>
    <w:p w:rsidR="00BF7474" w:rsidRPr="009231EF" w:rsidRDefault="0026760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273C1A">
        <w:rPr>
          <w:rFonts w:ascii="Times New Roman" w:hAnsi="Times New Roman" w:cs="Times New Roman"/>
          <w:sz w:val="24"/>
          <w:szCs w:val="24"/>
        </w:rPr>
        <w:t>sub</w:t>
      </w:r>
      <w:r w:rsidR="00BF7474" w:rsidRPr="009231EF">
        <w:rPr>
          <w:rFonts w:ascii="Times New Roman" w:hAnsi="Times New Roman" w:cs="Times New Roman"/>
          <w:sz w:val="24"/>
          <w:szCs w:val="24"/>
        </w:rPr>
        <w:t>2 as outstanding</w:t>
      </w:r>
    </w:p>
    <w:p w:rsidR="00BF7474" w:rsidRPr="009231EF" w:rsidRDefault="0026760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F7474" w:rsidRPr="009231EF">
        <w:rPr>
          <w:rFonts w:ascii="Times New Roman" w:hAnsi="Times New Roman" w:cs="Times New Roman"/>
          <w:bCs/>
          <w:sz w:val="24"/>
          <w:szCs w:val="24"/>
        </w:rPr>
        <w:t>%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273C1A">
        <w:rPr>
          <w:rFonts w:ascii="Times New Roman" w:hAnsi="Times New Roman" w:cs="Times New Roman"/>
          <w:sz w:val="24"/>
          <w:szCs w:val="24"/>
        </w:rPr>
        <w:t>sub</w:t>
      </w:r>
      <w:r w:rsidR="00BF7474" w:rsidRPr="009231EF">
        <w:rPr>
          <w:rFonts w:ascii="Times New Roman" w:hAnsi="Times New Roman" w:cs="Times New Roman"/>
          <w:sz w:val="24"/>
          <w:szCs w:val="24"/>
        </w:rPr>
        <w:t>2 as Excellent</w:t>
      </w:r>
    </w:p>
    <w:p w:rsidR="00BF7474" w:rsidRPr="009231EF" w:rsidRDefault="0026760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273C1A">
        <w:rPr>
          <w:rFonts w:ascii="Times New Roman" w:hAnsi="Times New Roman" w:cs="Times New Roman"/>
          <w:sz w:val="24"/>
          <w:szCs w:val="24"/>
        </w:rPr>
        <w:t>sub</w:t>
      </w:r>
      <w:r w:rsidR="00BF7474" w:rsidRPr="009231EF">
        <w:rPr>
          <w:rFonts w:ascii="Times New Roman" w:hAnsi="Times New Roman" w:cs="Times New Roman"/>
          <w:sz w:val="24"/>
          <w:szCs w:val="24"/>
        </w:rPr>
        <w:t>2 as good</w:t>
      </w:r>
    </w:p>
    <w:p w:rsidR="00BF7474" w:rsidRPr="00236F1C" w:rsidRDefault="0026760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>Overall about</w:t>
      </w:r>
      <w:r w:rsidR="00273C1A">
        <w:rPr>
          <w:rFonts w:ascii="Times New Roman" w:hAnsi="Times New Roman" w:cs="Times New Roman"/>
          <w:sz w:val="24"/>
          <w:szCs w:val="24"/>
        </w:rPr>
        <w:t>sub</w:t>
      </w:r>
      <w:r w:rsidR="00BF7474">
        <w:rPr>
          <w:rFonts w:ascii="Times New Roman" w:hAnsi="Times New Roman" w:cs="Times New Roman"/>
          <w:sz w:val="24"/>
          <w:szCs w:val="24"/>
        </w:rPr>
        <w:t xml:space="preserve">2  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F7474">
        <w:rPr>
          <w:rFonts w:ascii="Times New Roman" w:hAnsi="Times New Roman" w:cs="Times New Roman"/>
          <w:sz w:val="24"/>
          <w:szCs w:val="24"/>
        </w:rPr>
        <w:t>average</w:t>
      </w:r>
    </w:p>
    <w:p w:rsidR="00BF7474" w:rsidRPr="00236F1C" w:rsidRDefault="00BF7474" w:rsidP="00BF7474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BF7474" w:rsidRPr="00B15C6F" w:rsidRDefault="00BF7474" w:rsidP="00BF747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Sub3</w:t>
      </w:r>
    </w:p>
    <w:p w:rsidR="00BF7474" w:rsidRPr="009231EF" w:rsidRDefault="00BF7474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0F4A">
        <w:rPr>
          <w:rFonts w:ascii="Times New Roman" w:hAnsi="Times New Roman" w:cs="Times New Roman"/>
          <w:sz w:val="24"/>
          <w:szCs w:val="24"/>
        </w:rPr>
        <w:t>1</w:t>
      </w:r>
      <w:r w:rsidR="00267601">
        <w:rPr>
          <w:rFonts w:ascii="Times New Roman" w:hAnsi="Times New Roman" w:cs="Times New Roman"/>
          <w:sz w:val="24"/>
          <w:szCs w:val="24"/>
        </w:rPr>
        <w:t>2</w:t>
      </w:r>
      <w:r w:rsidRPr="00610F4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610F4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273C1A">
        <w:rPr>
          <w:rFonts w:ascii="Times New Roman" w:hAnsi="Times New Roman" w:cs="Times New Roman"/>
          <w:sz w:val="24"/>
          <w:szCs w:val="24"/>
        </w:rPr>
        <w:t>sub</w:t>
      </w:r>
      <w:r w:rsidRPr="009231EF">
        <w:rPr>
          <w:rFonts w:ascii="Times New Roman" w:hAnsi="Times New Roman" w:cs="Times New Roman"/>
          <w:sz w:val="24"/>
          <w:szCs w:val="24"/>
        </w:rPr>
        <w:t xml:space="preserve">3 as outstanding </w:t>
      </w:r>
    </w:p>
    <w:p w:rsidR="00BF7474" w:rsidRPr="009231EF" w:rsidRDefault="0026760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BF7474" w:rsidRPr="009231EF">
        <w:rPr>
          <w:rFonts w:ascii="Times New Roman" w:hAnsi="Times New Roman" w:cs="Times New Roman"/>
          <w:bCs/>
          <w:sz w:val="24"/>
          <w:szCs w:val="24"/>
        </w:rPr>
        <w:t>%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273C1A">
        <w:rPr>
          <w:rFonts w:ascii="Times New Roman" w:hAnsi="Times New Roman" w:cs="Times New Roman"/>
          <w:sz w:val="24"/>
          <w:szCs w:val="24"/>
        </w:rPr>
        <w:t>sub</w:t>
      </w:r>
      <w:r w:rsidR="00BF7474" w:rsidRPr="009231EF">
        <w:rPr>
          <w:rFonts w:ascii="Times New Roman" w:hAnsi="Times New Roman" w:cs="Times New Roman"/>
          <w:sz w:val="24"/>
          <w:szCs w:val="24"/>
        </w:rPr>
        <w:t>3 as Excellent</w:t>
      </w:r>
    </w:p>
    <w:p w:rsidR="00BF7474" w:rsidRPr="009231EF" w:rsidRDefault="0026760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273C1A">
        <w:rPr>
          <w:rFonts w:ascii="Times New Roman" w:hAnsi="Times New Roman" w:cs="Times New Roman"/>
          <w:sz w:val="24"/>
          <w:szCs w:val="24"/>
        </w:rPr>
        <w:t>sub</w:t>
      </w:r>
      <w:r w:rsidR="00BF7474" w:rsidRPr="009231EF">
        <w:rPr>
          <w:rFonts w:ascii="Times New Roman" w:hAnsi="Times New Roman" w:cs="Times New Roman"/>
          <w:sz w:val="24"/>
          <w:szCs w:val="24"/>
        </w:rPr>
        <w:t>3 as good</w:t>
      </w:r>
    </w:p>
    <w:p w:rsidR="00BF7474" w:rsidRPr="003E53F5" w:rsidRDefault="00267601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>Overall about</w:t>
      </w:r>
      <w:r w:rsidR="00273C1A">
        <w:rPr>
          <w:rFonts w:ascii="Times New Roman" w:hAnsi="Times New Roman" w:cs="Times New Roman"/>
          <w:sz w:val="24"/>
          <w:szCs w:val="24"/>
        </w:rPr>
        <w:t xml:space="preserve"> sub</w:t>
      </w:r>
      <w:r w:rsidR="00BF7474">
        <w:rPr>
          <w:rFonts w:ascii="Times New Roman" w:hAnsi="Times New Roman" w:cs="Times New Roman"/>
          <w:sz w:val="24"/>
          <w:szCs w:val="24"/>
        </w:rPr>
        <w:t xml:space="preserve">3 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F7474">
        <w:rPr>
          <w:rFonts w:ascii="Times New Roman" w:hAnsi="Times New Roman" w:cs="Times New Roman"/>
          <w:sz w:val="24"/>
          <w:szCs w:val="24"/>
        </w:rPr>
        <w:t>average</w:t>
      </w:r>
    </w:p>
    <w:p w:rsidR="00BF7474" w:rsidRPr="00236F1C" w:rsidRDefault="00BF7474" w:rsidP="00BF747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474" w:rsidRPr="00B15C6F" w:rsidRDefault="00BF7474" w:rsidP="00BF747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Sub4 </w:t>
      </w:r>
    </w:p>
    <w:p w:rsidR="00BF7474" w:rsidRPr="009231EF" w:rsidRDefault="00A837C6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273C1A">
        <w:rPr>
          <w:rFonts w:ascii="Times New Roman" w:hAnsi="Times New Roman" w:cs="Times New Roman"/>
          <w:sz w:val="24"/>
          <w:szCs w:val="24"/>
        </w:rPr>
        <w:t>sub</w:t>
      </w:r>
      <w:r w:rsidR="00BF7474" w:rsidRPr="009231EF">
        <w:rPr>
          <w:rFonts w:ascii="Times New Roman" w:hAnsi="Times New Roman" w:cs="Times New Roman"/>
          <w:sz w:val="24"/>
          <w:szCs w:val="24"/>
        </w:rPr>
        <w:t>4 as outstanding</w:t>
      </w:r>
    </w:p>
    <w:p w:rsidR="00BF7474" w:rsidRPr="009231EF" w:rsidRDefault="00A837C6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273C1A">
        <w:rPr>
          <w:rFonts w:ascii="Times New Roman" w:hAnsi="Times New Roman" w:cs="Times New Roman"/>
          <w:sz w:val="24"/>
          <w:szCs w:val="24"/>
        </w:rPr>
        <w:t>sub</w:t>
      </w:r>
      <w:r w:rsidR="00BF7474" w:rsidRPr="009231EF">
        <w:rPr>
          <w:rFonts w:ascii="Times New Roman" w:hAnsi="Times New Roman" w:cs="Times New Roman"/>
          <w:sz w:val="24"/>
          <w:szCs w:val="24"/>
        </w:rPr>
        <w:t>4 as Excellent</w:t>
      </w:r>
    </w:p>
    <w:p w:rsidR="00BF7474" w:rsidRPr="009231EF" w:rsidRDefault="00A837C6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273C1A">
        <w:rPr>
          <w:rFonts w:ascii="Times New Roman" w:hAnsi="Times New Roman" w:cs="Times New Roman"/>
          <w:sz w:val="24"/>
          <w:szCs w:val="24"/>
        </w:rPr>
        <w:t>sub</w:t>
      </w:r>
      <w:r w:rsidR="00BF7474" w:rsidRPr="009231EF">
        <w:rPr>
          <w:rFonts w:ascii="Times New Roman" w:hAnsi="Times New Roman" w:cs="Times New Roman"/>
          <w:sz w:val="24"/>
          <w:szCs w:val="24"/>
        </w:rPr>
        <w:t>4 as good</w:t>
      </w:r>
    </w:p>
    <w:p w:rsidR="00BF7474" w:rsidRPr="00953341" w:rsidRDefault="00A837C6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>Overall about</w:t>
      </w:r>
      <w:r w:rsidR="00273C1A">
        <w:rPr>
          <w:rFonts w:ascii="Times New Roman" w:hAnsi="Times New Roman" w:cs="Times New Roman"/>
          <w:sz w:val="24"/>
          <w:szCs w:val="24"/>
        </w:rPr>
        <w:t xml:space="preserve"> sub</w:t>
      </w:r>
      <w:r w:rsidR="00BF7474">
        <w:rPr>
          <w:rFonts w:ascii="Times New Roman" w:hAnsi="Times New Roman" w:cs="Times New Roman"/>
          <w:sz w:val="24"/>
          <w:szCs w:val="24"/>
        </w:rPr>
        <w:t xml:space="preserve">4 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F7474">
        <w:rPr>
          <w:rFonts w:ascii="Times New Roman" w:hAnsi="Times New Roman" w:cs="Times New Roman"/>
          <w:sz w:val="24"/>
          <w:szCs w:val="24"/>
        </w:rPr>
        <w:t>average</w:t>
      </w:r>
    </w:p>
    <w:p w:rsidR="00E034E5" w:rsidRDefault="00E034E5" w:rsidP="003309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C6C" w:rsidRPr="00B15C6F" w:rsidRDefault="00427C6C" w:rsidP="00427C6C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Sub5</w:t>
      </w:r>
    </w:p>
    <w:p w:rsidR="00427C6C" w:rsidRPr="009231EF" w:rsidRDefault="00C65EAE" w:rsidP="00427C6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4%</w:t>
      </w:r>
      <w:r w:rsidR="00427C6C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27C6C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273C1A">
        <w:rPr>
          <w:rFonts w:ascii="Times New Roman" w:hAnsi="Times New Roman" w:cs="Times New Roman"/>
          <w:sz w:val="24"/>
          <w:szCs w:val="24"/>
        </w:rPr>
        <w:t>sub</w:t>
      </w:r>
      <w:r w:rsidR="00427C6C">
        <w:rPr>
          <w:rFonts w:ascii="Times New Roman" w:hAnsi="Times New Roman" w:cs="Times New Roman"/>
          <w:sz w:val="24"/>
          <w:szCs w:val="24"/>
        </w:rPr>
        <w:t>5</w:t>
      </w:r>
      <w:r w:rsidR="00427C6C" w:rsidRPr="009231EF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427C6C" w:rsidRPr="009231EF" w:rsidRDefault="00C65EAE" w:rsidP="00427C6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427C6C" w:rsidRPr="009231EF">
        <w:rPr>
          <w:rFonts w:ascii="Times New Roman" w:hAnsi="Times New Roman" w:cs="Times New Roman"/>
          <w:sz w:val="24"/>
          <w:szCs w:val="24"/>
        </w:rPr>
        <w:t xml:space="preserve">% of the students have rated Overall about </w:t>
      </w:r>
      <w:r w:rsidR="00273C1A">
        <w:rPr>
          <w:rFonts w:ascii="Times New Roman" w:hAnsi="Times New Roman" w:cs="Times New Roman"/>
          <w:sz w:val="24"/>
          <w:szCs w:val="24"/>
        </w:rPr>
        <w:t>sub</w:t>
      </w:r>
      <w:r w:rsidR="00427C6C">
        <w:rPr>
          <w:rFonts w:ascii="Times New Roman" w:hAnsi="Times New Roman" w:cs="Times New Roman"/>
          <w:sz w:val="24"/>
          <w:szCs w:val="24"/>
        </w:rPr>
        <w:t>5</w:t>
      </w:r>
      <w:r w:rsidR="00427C6C" w:rsidRPr="009231EF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427C6C" w:rsidRPr="009231EF" w:rsidRDefault="00C65EAE" w:rsidP="00427C6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427C6C" w:rsidRPr="009231EF">
        <w:rPr>
          <w:rFonts w:ascii="Times New Roman" w:hAnsi="Times New Roman" w:cs="Times New Roman"/>
          <w:sz w:val="24"/>
          <w:szCs w:val="24"/>
        </w:rPr>
        <w:t xml:space="preserve">% of the students have rated Overall about </w:t>
      </w:r>
      <w:r w:rsidR="00273C1A">
        <w:rPr>
          <w:rFonts w:ascii="Times New Roman" w:hAnsi="Times New Roman" w:cs="Times New Roman"/>
          <w:sz w:val="24"/>
          <w:szCs w:val="24"/>
        </w:rPr>
        <w:t>sub</w:t>
      </w:r>
      <w:r w:rsidR="00427C6C">
        <w:rPr>
          <w:rFonts w:ascii="Times New Roman" w:hAnsi="Times New Roman" w:cs="Times New Roman"/>
          <w:sz w:val="24"/>
          <w:szCs w:val="24"/>
        </w:rPr>
        <w:t>5</w:t>
      </w:r>
      <w:r w:rsidR="00427C6C" w:rsidRPr="009231EF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427C6C" w:rsidRPr="00953341" w:rsidRDefault="00C65EAE" w:rsidP="00427C6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27C6C" w:rsidRPr="009231EF">
        <w:rPr>
          <w:rFonts w:ascii="Times New Roman" w:hAnsi="Times New Roman" w:cs="Times New Roman"/>
          <w:sz w:val="24"/>
          <w:szCs w:val="24"/>
        </w:rPr>
        <w:t>%  of the students have rated Overall about</w:t>
      </w:r>
      <w:r w:rsidR="00273C1A">
        <w:rPr>
          <w:rFonts w:ascii="Times New Roman" w:hAnsi="Times New Roman" w:cs="Times New Roman"/>
          <w:sz w:val="24"/>
          <w:szCs w:val="24"/>
        </w:rPr>
        <w:t xml:space="preserve"> sub</w:t>
      </w:r>
      <w:r w:rsidR="00427C6C">
        <w:rPr>
          <w:rFonts w:ascii="Times New Roman" w:hAnsi="Times New Roman" w:cs="Times New Roman"/>
          <w:sz w:val="24"/>
          <w:szCs w:val="24"/>
        </w:rPr>
        <w:t xml:space="preserve">5 </w:t>
      </w:r>
      <w:r w:rsidR="00427C6C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427C6C">
        <w:rPr>
          <w:rFonts w:ascii="Times New Roman" w:hAnsi="Times New Roman" w:cs="Times New Roman"/>
          <w:sz w:val="24"/>
          <w:szCs w:val="24"/>
        </w:rPr>
        <w:t>average</w:t>
      </w:r>
    </w:p>
    <w:p w:rsidR="00427C6C" w:rsidRDefault="00427C6C" w:rsidP="00427C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B7B" w:rsidRPr="00855EC2" w:rsidRDefault="007F1B7B" w:rsidP="008323B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1B7B" w:rsidRDefault="007F1B7B" w:rsidP="007F1B7B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Criterion 5: Infrastructure</w:t>
      </w:r>
    </w:p>
    <w:p w:rsidR="007F1B7B" w:rsidRDefault="007F1B7B" w:rsidP="007F1B7B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F1B7B" w:rsidRDefault="007F1B7B" w:rsidP="007F1B7B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7F1B7B" w:rsidRDefault="007F1B7B" w:rsidP="007F1B7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Table 5: Infrastructure feedback summary</w:t>
      </w:r>
    </w:p>
    <w:p w:rsidR="007F1B7B" w:rsidRPr="002F6BDD" w:rsidRDefault="007F1B7B" w:rsidP="007F1B7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tbl>
      <w:tblPr>
        <w:tblW w:w="3021" w:type="dxa"/>
        <w:jc w:val="center"/>
        <w:tblInd w:w="2493" w:type="dxa"/>
        <w:tblLook w:val="04A0" w:firstRow="1" w:lastRow="0" w:firstColumn="1" w:lastColumn="0" w:noHBand="0" w:noVBand="1"/>
      </w:tblPr>
      <w:tblGrid>
        <w:gridCol w:w="960"/>
        <w:gridCol w:w="1153"/>
        <w:gridCol w:w="908"/>
      </w:tblGrid>
      <w:tr w:rsidR="007F1B7B" w:rsidTr="008323B6">
        <w:trPr>
          <w:trHeight w:val="33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F1B7B" w:rsidRDefault="007F1B7B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7F1B7B" w:rsidRDefault="007F1B7B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7F1B7B" w:rsidRDefault="007F1B7B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Percent</w:t>
            </w:r>
          </w:p>
        </w:tc>
      </w:tr>
      <w:tr w:rsidR="00DA184B" w:rsidTr="008323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4B" w:rsidRDefault="00DA184B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84B" w:rsidRDefault="00DA184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4B" w:rsidRDefault="00DA184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</w:tr>
      <w:tr w:rsidR="00DA184B" w:rsidTr="008323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4B" w:rsidRDefault="00DA184B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84B" w:rsidRDefault="00DA184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4B" w:rsidRDefault="00DA184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</w:t>
            </w:r>
          </w:p>
        </w:tc>
      </w:tr>
      <w:tr w:rsidR="00DA184B" w:rsidTr="008323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4B" w:rsidRDefault="00DA184B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84B" w:rsidRDefault="00DA184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4B" w:rsidRDefault="00DA184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</w:tr>
      <w:tr w:rsidR="00DA184B" w:rsidTr="008323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4B" w:rsidRDefault="00DA184B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84B" w:rsidRDefault="00DA184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4B" w:rsidRDefault="00DA184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</w:tr>
      <w:tr w:rsidR="00DA184B" w:rsidTr="008323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4B" w:rsidRDefault="00DA184B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84B" w:rsidRDefault="00DA184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4B" w:rsidRDefault="00DA184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</w:tc>
      </w:tr>
    </w:tbl>
    <w:p w:rsidR="007F1B7B" w:rsidRDefault="007F1B7B" w:rsidP="007F1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B7B" w:rsidRDefault="00624EFF" w:rsidP="00521B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F1B7B" w:rsidRPr="006751C3" w:rsidRDefault="00624EFF" w:rsidP="007F1B7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7F1B7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B7B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B7B">
        <w:rPr>
          <w:rFonts w:ascii="Times New Roman" w:hAnsi="Times New Roman" w:cs="Times New Roman"/>
          <w:sz w:val="24"/>
          <w:szCs w:val="24"/>
        </w:rPr>
        <w:t>outstanding</w:t>
      </w:r>
    </w:p>
    <w:p w:rsidR="007F1B7B" w:rsidRPr="00236F1C" w:rsidRDefault="00624EFF" w:rsidP="007F1B7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7F1B7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B7B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7F1B7B" w:rsidRPr="00236F1C" w:rsidRDefault="00624EFF" w:rsidP="007F1B7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7F1B7B">
        <w:rPr>
          <w:rFonts w:ascii="Times New Roman" w:hAnsi="Times New Roman" w:cs="Times New Roman"/>
          <w:sz w:val="24"/>
          <w:szCs w:val="24"/>
        </w:rPr>
        <w:t>%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B7B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B7B">
        <w:rPr>
          <w:rFonts w:ascii="Times New Roman" w:hAnsi="Times New Roman" w:cs="Times New Roman"/>
          <w:sz w:val="24"/>
          <w:szCs w:val="24"/>
        </w:rPr>
        <w:t>good</w:t>
      </w:r>
    </w:p>
    <w:p w:rsidR="007F1B7B" w:rsidRDefault="00624EFF" w:rsidP="00624EFF">
      <w:pPr>
        <w:pStyle w:val="ListParagraph"/>
        <w:numPr>
          <w:ilvl w:val="0"/>
          <w:numId w:val="1"/>
        </w:numPr>
        <w:tabs>
          <w:tab w:val="left" w:pos="944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18%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F1B7B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B7B">
        <w:rPr>
          <w:rFonts w:ascii="Times New Roman" w:hAnsi="Times New Roman" w:cs="Times New Roman"/>
          <w:sz w:val="24"/>
          <w:szCs w:val="24"/>
        </w:rPr>
        <w:t>average</w:t>
      </w:r>
    </w:p>
    <w:p w:rsidR="007F1B7B" w:rsidRDefault="007F1B7B" w:rsidP="007F1B7B">
      <w:pPr>
        <w:rPr>
          <w:rFonts w:ascii="Times New Roman" w:hAnsi="Times New Roman" w:cs="Times New Roman"/>
          <w:sz w:val="24"/>
          <w:szCs w:val="24"/>
        </w:rPr>
      </w:pPr>
    </w:p>
    <w:p w:rsidR="007F1B7B" w:rsidRDefault="007F1B7B" w:rsidP="007F1B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F1B7B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327" w:rsidRDefault="009A7327" w:rsidP="006D7142">
      <w:pPr>
        <w:spacing w:after="0" w:line="240" w:lineRule="auto"/>
      </w:pPr>
      <w:r>
        <w:separator/>
      </w:r>
    </w:p>
  </w:endnote>
  <w:endnote w:type="continuationSeparator" w:id="0">
    <w:p w:rsidR="009A7327" w:rsidRDefault="009A7327" w:rsidP="006D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327" w:rsidRDefault="009A7327" w:rsidP="006D7142">
      <w:pPr>
        <w:spacing w:after="0" w:line="240" w:lineRule="auto"/>
      </w:pPr>
      <w:r>
        <w:separator/>
      </w:r>
    </w:p>
  </w:footnote>
  <w:footnote w:type="continuationSeparator" w:id="0">
    <w:p w:rsidR="009A7327" w:rsidRDefault="009A7327" w:rsidP="006D7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95A"/>
    <w:rsid w:val="0002485D"/>
    <w:rsid w:val="000278B0"/>
    <w:rsid w:val="00042269"/>
    <w:rsid w:val="000567BA"/>
    <w:rsid w:val="00076D43"/>
    <w:rsid w:val="0008394F"/>
    <w:rsid w:val="000929BF"/>
    <w:rsid w:val="000B33CE"/>
    <w:rsid w:val="000C4933"/>
    <w:rsid w:val="000C6516"/>
    <w:rsid w:val="000D65AC"/>
    <w:rsid w:val="000E2D42"/>
    <w:rsid w:val="001370CE"/>
    <w:rsid w:val="00160099"/>
    <w:rsid w:val="00176203"/>
    <w:rsid w:val="00181691"/>
    <w:rsid w:val="00191723"/>
    <w:rsid w:val="001A0B6D"/>
    <w:rsid w:val="001A2DA3"/>
    <w:rsid w:val="001B5435"/>
    <w:rsid w:val="001C2BFD"/>
    <w:rsid w:val="001C5DDE"/>
    <w:rsid w:val="001F1E21"/>
    <w:rsid w:val="00203AC7"/>
    <w:rsid w:val="002223EA"/>
    <w:rsid w:val="00247519"/>
    <w:rsid w:val="00252E2E"/>
    <w:rsid w:val="00254934"/>
    <w:rsid w:val="00267601"/>
    <w:rsid w:val="00273C1A"/>
    <w:rsid w:val="002776FD"/>
    <w:rsid w:val="00282929"/>
    <w:rsid w:val="002C3F91"/>
    <w:rsid w:val="002C5119"/>
    <w:rsid w:val="002D1CDD"/>
    <w:rsid w:val="002E4115"/>
    <w:rsid w:val="002F4EAA"/>
    <w:rsid w:val="002F6BDD"/>
    <w:rsid w:val="00316DB4"/>
    <w:rsid w:val="0031705C"/>
    <w:rsid w:val="0033095A"/>
    <w:rsid w:val="00336164"/>
    <w:rsid w:val="00396CF2"/>
    <w:rsid w:val="003B3C67"/>
    <w:rsid w:val="003C030B"/>
    <w:rsid w:val="003F4C3F"/>
    <w:rsid w:val="003F52EF"/>
    <w:rsid w:val="00427C6C"/>
    <w:rsid w:val="00454AB7"/>
    <w:rsid w:val="0045612D"/>
    <w:rsid w:val="00481F50"/>
    <w:rsid w:val="00482DCF"/>
    <w:rsid w:val="00496D52"/>
    <w:rsid w:val="004A1D88"/>
    <w:rsid w:val="004C29A0"/>
    <w:rsid w:val="004C3AB2"/>
    <w:rsid w:val="004E3B4C"/>
    <w:rsid w:val="004F6327"/>
    <w:rsid w:val="00521BB3"/>
    <w:rsid w:val="00523633"/>
    <w:rsid w:val="005333D4"/>
    <w:rsid w:val="0055460E"/>
    <w:rsid w:val="005A0802"/>
    <w:rsid w:val="005D5897"/>
    <w:rsid w:val="005E5618"/>
    <w:rsid w:val="00614875"/>
    <w:rsid w:val="00624EFF"/>
    <w:rsid w:val="006271CA"/>
    <w:rsid w:val="006512AB"/>
    <w:rsid w:val="00653CFE"/>
    <w:rsid w:val="006D7142"/>
    <w:rsid w:val="00710A66"/>
    <w:rsid w:val="00715041"/>
    <w:rsid w:val="007463D2"/>
    <w:rsid w:val="007A0256"/>
    <w:rsid w:val="007A1F04"/>
    <w:rsid w:val="007B6601"/>
    <w:rsid w:val="007F1B7B"/>
    <w:rsid w:val="00803AD2"/>
    <w:rsid w:val="008323B6"/>
    <w:rsid w:val="00855EC2"/>
    <w:rsid w:val="008601EE"/>
    <w:rsid w:val="00864A4F"/>
    <w:rsid w:val="00873F82"/>
    <w:rsid w:val="0087734C"/>
    <w:rsid w:val="008F193C"/>
    <w:rsid w:val="008F20ED"/>
    <w:rsid w:val="008F51BA"/>
    <w:rsid w:val="00920DCE"/>
    <w:rsid w:val="009231EF"/>
    <w:rsid w:val="00927691"/>
    <w:rsid w:val="00947737"/>
    <w:rsid w:val="00975678"/>
    <w:rsid w:val="00993415"/>
    <w:rsid w:val="009A06F0"/>
    <w:rsid w:val="009A7327"/>
    <w:rsid w:val="009E00E0"/>
    <w:rsid w:val="009F10F5"/>
    <w:rsid w:val="00A05588"/>
    <w:rsid w:val="00A0577A"/>
    <w:rsid w:val="00A17891"/>
    <w:rsid w:val="00A33FB7"/>
    <w:rsid w:val="00A414A9"/>
    <w:rsid w:val="00A61616"/>
    <w:rsid w:val="00A65E00"/>
    <w:rsid w:val="00A82E32"/>
    <w:rsid w:val="00A837C6"/>
    <w:rsid w:val="00A96EEA"/>
    <w:rsid w:val="00AA01AE"/>
    <w:rsid w:val="00AA3250"/>
    <w:rsid w:val="00AE09EB"/>
    <w:rsid w:val="00AF4DA0"/>
    <w:rsid w:val="00B13146"/>
    <w:rsid w:val="00B155C6"/>
    <w:rsid w:val="00B175AC"/>
    <w:rsid w:val="00B422A4"/>
    <w:rsid w:val="00B43394"/>
    <w:rsid w:val="00B62622"/>
    <w:rsid w:val="00B92FA1"/>
    <w:rsid w:val="00BA70BF"/>
    <w:rsid w:val="00BB6300"/>
    <w:rsid w:val="00BD1E75"/>
    <w:rsid w:val="00BF0DEB"/>
    <w:rsid w:val="00BF7474"/>
    <w:rsid w:val="00C032A1"/>
    <w:rsid w:val="00C1048E"/>
    <w:rsid w:val="00C12CBA"/>
    <w:rsid w:val="00C17B0B"/>
    <w:rsid w:val="00C21EE9"/>
    <w:rsid w:val="00C41F8E"/>
    <w:rsid w:val="00C477BE"/>
    <w:rsid w:val="00C65EAE"/>
    <w:rsid w:val="00C86651"/>
    <w:rsid w:val="00CA2440"/>
    <w:rsid w:val="00CA5EE7"/>
    <w:rsid w:val="00CD046D"/>
    <w:rsid w:val="00CF4EA1"/>
    <w:rsid w:val="00D10101"/>
    <w:rsid w:val="00D24996"/>
    <w:rsid w:val="00D57C4F"/>
    <w:rsid w:val="00D61FD2"/>
    <w:rsid w:val="00D702A7"/>
    <w:rsid w:val="00D84FA7"/>
    <w:rsid w:val="00D97ADB"/>
    <w:rsid w:val="00DA184B"/>
    <w:rsid w:val="00DB2753"/>
    <w:rsid w:val="00DC79D1"/>
    <w:rsid w:val="00DE6029"/>
    <w:rsid w:val="00E034E5"/>
    <w:rsid w:val="00E261A9"/>
    <w:rsid w:val="00E27CA5"/>
    <w:rsid w:val="00E34B79"/>
    <w:rsid w:val="00E359D5"/>
    <w:rsid w:val="00E365EF"/>
    <w:rsid w:val="00E742F7"/>
    <w:rsid w:val="00ED115A"/>
    <w:rsid w:val="00ED3E75"/>
    <w:rsid w:val="00EF1022"/>
    <w:rsid w:val="00EF4CE6"/>
    <w:rsid w:val="00F00C5E"/>
    <w:rsid w:val="00F259D6"/>
    <w:rsid w:val="00F51018"/>
    <w:rsid w:val="00F5384F"/>
    <w:rsid w:val="00F6762D"/>
    <w:rsid w:val="00FD2152"/>
    <w:rsid w:val="00FE7012"/>
    <w:rsid w:val="00FF2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14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14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HINKCENTER\Desktop\77777\PSYCHOLOGY_30-5-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HINKCENTER\Desktop\77777\PSYCHOLOGY_30-5-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5\Desktop\77777\PSYCHOLOGY_30-5-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5\Desktop\77777\PSYCHOLOGY_30-5-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5\Desktop\77777\PSYCHOLOGY_30-5-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MA_1ST_SEM!$A$236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MA_1ST_SEM!$B$235:$F$235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MA_1ST_SEM!$B$236:$F$236</c:f>
              <c:numCache>
                <c:formatCode>0</c:formatCode>
                <c:ptCount val="5"/>
                <c:pt idx="0">
                  <c:v>23.728813559321978</c:v>
                </c:pt>
                <c:pt idx="1">
                  <c:v>2.5423728813559352</c:v>
                </c:pt>
                <c:pt idx="2">
                  <c:v>9.4017094017094021</c:v>
                </c:pt>
                <c:pt idx="3">
                  <c:v>14.529914529914532</c:v>
                </c:pt>
                <c:pt idx="4">
                  <c:v>9.4017094017094021</c:v>
                </c:pt>
              </c:numCache>
            </c:numRef>
          </c:val>
        </c:ser>
        <c:ser>
          <c:idx val="1"/>
          <c:order val="1"/>
          <c:tx>
            <c:strRef>
              <c:f>MA_1ST_SEM!$A$237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MA_1ST_SEM!$B$235:$F$235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MA_1ST_SEM!$B$237:$F$237</c:f>
              <c:numCache>
                <c:formatCode>0</c:formatCode>
                <c:ptCount val="5"/>
                <c:pt idx="0">
                  <c:v>44.067796610169488</c:v>
                </c:pt>
                <c:pt idx="1">
                  <c:v>48.305084745762535</c:v>
                </c:pt>
                <c:pt idx="2">
                  <c:v>64.957264957264996</c:v>
                </c:pt>
                <c:pt idx="3">
                  <c:v>57.26495726495726</c:v>
                </c:pt>
                <c:pt idx="4">
                  <c:v>41.025641025640994</c:v>
                </c:pt>
              </c:numCache>
            </c:numRef>
          </c:val>
        </c:ser>
        <c:ser>
          <c:idx val="2"/>
          <c:order val="2"/>
          <c:tx>
            <c:strRef>
              <c:f>MA_1ST_SEM!$A$238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MA_1ST_SEM!$B$235:$F$235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MA_1ST_SEM!$B$238:$F$238</c:f>
              <c:numCache>
                <c:formatCode>0</c:formatCode>
                <c:ptCount val="5"/>
                <c:pt idx="0">
                  <c:v>31.355932203389777</c:v>
                </c:pt>
                <c:pt idx="1">
                  <c:v>45.762711864406896</c:v>
                </c:pt>
                <c:pt idx="2">
                  <c:v>23.931623931623861</c:v>
                </c:pt>
                <c:pt idx="3">
                  <c:v>20.512820512820511</c:v>
                </c:pt>
                <c:pt idx="4">
                  <c:v>42.735042735042732</c:v>
                </c:pt>
              </c:numCache>
            </c:numRef>
          </c:val>
        </c:ser>
        <c:ser>
          <c:idx val="3"/>
          <c:order val="3"/>
          <c:tx>
            <c:strRef>
              <c:f>MA_1ST_SEM!$A$239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MA_1ST_SEM!$B$235:$F$235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MA_1ST_SEM!$B$239:$F$239</c:f>
              <c:numCache>
                <c:formatCode>0</c:formatCode>
                <c:ptCount val="5"/>
                <c:pt idx="0">
                  <c:v>0.84745762711864403</c:v>
                </c:pt>
                <c:pt idx="1">
                  <c:v>3.3898305084745792</c:v>
                </c:pt>
                <c:pt idx="2">
                  <c:v>1.7094017094017104</c:v>
                </c:pt>
                <c:pt idx="3">
                  <c:v>7.6923076923076925</c:v>
                </c:pt>
                <c:pt idx="4">
                  <c:v>6.8376068376068355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01333760"/>
        <c:axId val="201343744"/>
        <c:axId val="0"/>
      </c:bar3DChart>
      <c:catAx>
        <c:axId val="201333760"/>
        <c:scaling>
          <c:orientation val="minMax"/>
        </c:scaling>
        <c:delete val="0"/>
        <c:axPos val="b"/>
        <c:majorTickMark val="none"/>
        <c:minorTickMark val="none"/>
        <c:tickLblPos val="nextTo"/>
        <c:crossAx val="201343744"/>
        <c:crosses val="autoZero"/>
        <c:auto val="1"/>
        <c:lblAlgn val="ctr"/>
        <c:lblOffset val="100"/>
        <c:noMultiLvlLbl val="0"/>
      </c:catAx>
      <c:valAx>
        <c:axId val="201343744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crossAx val="2013337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MA_1ST_SEM!$H$238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MA_1ST_SEM!$I$237:$M$237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MA_1ST_SEM!$I$238:$M$238</c:f>
              <c:numCache>
                <c:formatCode>0</c:formatCode>
                <c:ptCount val="5"/>
                <c:pt idx="0">
                  <c:v>15</c:v>
                </c:pt>
                <c:pt idx="1">
                  <c:v>5.0279329608938443</c:v>
                </c:pt>
                <c:pt idx="2">
                  <c:v>6.7039106145251397</c:v>
                </c:pt>
                <c:pt idx="3">
                  <c:v>15.083798882681565</c:v>
                </c:pt>
                <c:pt idx="4">
                  <c:v>18.435754189944127</c:v>
                </c:pt>
              </c:numCache>
            </c:numRef>
          </c:val>
        </c:ser>
        <c:ser>
          <c:idx val="1"/>
          <c:order val="1"/>
          <c:tx>
            <c:strRef>
              <c:f>MA_1ST_SEM!$H$239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MA_1ST_SEM!$I$237:$M$237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MA_1ST_SEM!$I$239:$M$239</c:f>
              <c:numCache>
                <c:formatCode>0</c:formatCode>
                <c:ptCount val="5"/>
                <c:pt idx="0">
                  <c:v>50</c:v>
                </c:pt>
                <c:pt idx="1">
                  <c:v>48.603351955307254</c:v>
                </c:pt>
                <c:pt idx="2">
                  <c:v>59.217877094972074</c:v>
                </c:pt>
                <c:pt idx="3">
                  <c:v>45.251396648044697</c:v>
                </c:pt>
                <c:pt idx="4">
                  <c:v>36.871508379888255</c:v>
                </c:pt>
              </c:numCache>
            </c:numRef>
          </c:val>
        </c:ser>
        <c:ser>
          <c:idx val="2"/>
          <c:order val="2"/>
          <c:tx>
            <c:strRef>
              <c:f>MA_1ST_SEM!$H$240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MA_1ST_SEM!$I$237:$M$237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MA_1ST_SEM!$I$240:$M$240</c:f>
              <c:numCache>
                <c:formatCode>0</c:formatCode>
                <c:ptCount val="5"/>
                <c:pt idx="0">
                  <c:v>28.333333333333268</c:v>
                </c:pt>
                <c:pt idx="1">
                  <c:v>40.782122905028046</c:v>
                </c:pt>
                <c:pt idx="2">
                  <c:v>29.050279329608941</c:v>
                </c:pt>
                <c:pt idx="3">
                  <c:v>37.430167597765255</c:v>
                </c:pt>
                <c:pt idx="4">
                  <c:v>34.078212290502918</c:v>
                </c:pt>
              </c:numCache>
            </c:numRef>
          </c:val>
        </c:ser>
        <c:ser>
          <c:idx val="3"/>
          <c:order val="3"/>
          <c:tx>
            <c:strRef>
              <c:f>MA_1ST_SEM!$H$241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MA_1ST_SEM!$I$237:$M$237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MA_1ST_SEM!$I$241:$M$241</c:f>
              <c:numCache>
                <c:formatCode>0</c:formatCode>
                <c:ptCount val="5"/>
                <c:pt idx="0">
                  <c:v>6.666666666666667</c:v>
                </c:pt>
                <c:pt idx="1">
                  <c:v>5.5865921787709496</c:v>
                </c:pt>
                <c:pt idx="2">
                  <c:v>5.5865921787709496</c:v>
                </c:pt>
                <c:pt idx="3">
                  <c:v>2.7932960893854752</c:v>
                </c:pt>
                <c:pt idx="4">
                  <c:v>11.173184357541928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01360512"/>
        <c:axId val="201362048"/>
        <c:axId val="0"/>
      </c:bar3DChart>
      <c:catAx>
        <c:axId val="201360512"/>
        <c:scaling>
          <c:orientation val="minMax"/>
        </c:scaling>
        <c:delete val="0"/>
        <c:axPos val="b"/>
        <c:majorTickMark val="none"/>
        <c:minorTickMark val="none"/>
        <c:tickLblPos val="nextTo"/>
        <c:crossAx val="201362048"/>
        <c:crosses val="autoZero"/>
        <c:auto val="1"/>
        <c:lblAlgn val="ctr"/>
        <c:lblOffset val="100"/>
        <c:noMultiLvlLbl val="0"/>
      </c:catAx>
      <c:valAx>
        <c:axId val="201362048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crossAx val="2013605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MA_1ST_SEM!$O$228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MA_1ST_SEM!$P$227:$T$227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MA_1ST_SEM!$P$228:$T$228</c:f>
              <c:numCache>
                <c:formatCode>General</c:formatCode>
                <c:ptCount val="5"/>
                <c:pt idx="0">
                  <c:v>20</c:v>
                </c:pt>
                <c:pt idx="1">
                  <c:v>15</c:v>
                </c:pt>
                <c:pt idx="2">
                  <c:v>5</c:v>
                </c:pt>
                <c:pt idx="3" formatCode="0">
                  <c:v>13.333333333333334</c:v>
                </c:pt>
                <c:pt idx="4" formatCode="0">
                  <c:v>16.666666666666664</c:v>
                </c:pt>
              </c:numCache>
            </c:numRef>
          </c:val>
        </c:ser>
        <c:ser>
          <c:idx val="1"/>
          <c:order val="1"/>
          <c:tx>
            <c:strRef>
              <c:f>MA_1ST_SEM!$O$229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MA_1ST_SEM!$P$227:$T$227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MA_1ST_SEM!$P$229:$T$229</c:f>
              <c:numCache>
                <c:formatCode>0</c:formatCode>
                <c:ptCount val="5"/>
                <c:pt idx="0" formatCode="General">
                  <c:v>45</c:v>
                </c:pt>
                <c:pt idx="1">
                  <c:v>46.666666666666551</c:v>
                </c:pt>
                <c:pt idx="2">
                  <c:v>51.666666666666558</c:v>
                </c:pt>
                <c:pt idx="3">
                  <c:v>35</c:v>
                </c:pt>
                <c:pt idx="4">
                  <c:v>41.666666666666558</c:v>
                </c:pt>
              </c:numCache>
            </c:numRef>
          </c:val>
        </c:ser>
        <c:ser>
          <c:idx val="2"/>
          <c:order val="2"/>
          <c:tx>
            <c:strRef>
              <c:f>MA_1ST_SEM!$O$230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MA_1ST_SEM!$P$227:$T$227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MA_1ST_SEM!$P$230:$T$230</c:f>
              <c:numCache>
                <c:formatCode>0</c:formatCode>
                <c:ptCount val="5"/>
                <c:pt idx="0">
                  <c:v>28.333333333333279</c:v>
                </c:pt>
                <c:pt idx="1">
                  <c:v>36.666666666666551</c:v>
                </c:pt>
                <c:pt idx="2">
                  <c:v>35</c:v>
                </c:pt>
                <c:pt idx="3">
                  <c:v>36.666666666666551</c:v>
                </c:pt>
                <c:pt idx="4">
                  <c:v>41.666666666666558</c:v>
                </c:pt>
              </c:numCache>
            </c:numRef>
          </c:val>
        </c:ser>
        <c:ser>
          <c:idx val="3"/>
          <c:order val="3"/>
          <c:tx>
            <c:strRef>
              <c:f>MA_1ST_SEM!$O$231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MA_1ST_SEM!$P$227:$T$227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MA_1ST_SEM!$P$231:$T$231</c:f>
              <c:numCache>
                <c:formatCode>0</c:formatCode>
                <c:ptCount val="5"/>
                <c:pt idx="0">
                  <c:v>6.666666666666667</c:v>
                </c:pt>
                <c:pt idx="1">
                  <c:v>1.6666666666666667</c:v>
                </c:pt>
                <c:pt idx="2">
                  <c:v>8.3333333333333321</c:v>
                </c:pt>
                <c:pt idx="3" formatCode="General">
                  <c:v>15</c:v>
                </c:pt>
                <c:pt idx="4" formatCode="General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01526272"/>
        <c:axId val="201544448"/>
        <c:axId val="0"/>
      </c:bar3DChart>
      <c:catAx>
        <c:axId val="201526272"/>
        <c:scaling>
          <c:orientation val="minMax"/>
        </c:scaling>
        <c:delete val="0"/>
        <c:axPos val="b"/>
        <c:majorTickMark val="none"/>
        <c:minorTickMark val="none"/>
        <c:tickLblPos val="nextTo"/>
        <c:crossAx val="201544448"/>
        <c:crosses val="autoZero"/>
        <c:auto val="1"/>
        <c:lblAlgn val="ctr"/>
        <c:lblOffset val="100"/>
        <c:noMultiLvlLbl val="0"/>
      </c:catAx>
      <c:valAx>
        <c:axId val="2015444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015262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MA_1ST_SEM!$V$230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MA_1ST_SEM!$W$229:$AA$229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MA_1ST_SEM!$W$230:$AA$230</c:f>
              <c:numCache>
                <c:formatCode>0</c:formatCode>
                <c:ptCount val="5"/>
                <c:pt idx="0">
                  <c:v>28.71287128712871</c:v>
                </c:pt>
                <c:pt idx="1">
                  <c:v>20.792079207920747</c:v>
                </c:pt>
                <c:pt idx="2">
                  <c:v>8.9108910891089206</c:v>
                </c:pt>
                <c:pt idx="3">
                  <c:v>9.900990099009924</c:v>
                </c:pt>
                <c:pt idx="4">
                  <c:v>11.881188118811881</c:v>
                </c:pt>
              </c:numCache>
            </c:numRef>
          </c:val>
        </c:ser>
        <c:ser>
          <c:idx val="1"/>
          <c:order val="1"/>
          <c:tx>
            <c:strRef>
              <c:f>MA_1ST_SEM!$V$231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MA_1ST_SEM!$W$229:$AA$229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MA_1ST_SEM!$W$231:$AA$231</c:f>
              <c:numCache>
                <c:formatCode>0</c:formatCode>
                <c:ptCount val="5"/>
                <c:pt idx="0">
                  <c:v>43.564356435643475</c:v>
                </c:pt>
                <c:pt idx="1">
                  <c:v>50.495049504950501</c:v>
                </c:pt>
                <c:pt idx="2">
                  <c:v>43.564356435643475</c:v>
                </c:pt>
                <c:pt idx="3">
                  <c:v>53.46534653465347</c:v>
                </c:pt>
                <c:pt idx="4">
                  <c:v>52.475247524752398</c:v>
                </c:pt>
              </c:numCache>
            </c:numRef>
          </c:val>
        </c:ser>
        <c:ser>
          <c:idx val="2"/>
          <c:order val="2"/>
          <c:tx>
            <c:strRef>
              <c:f>MA_1ST_SEM!$V$232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MA_1ST_SEM!$W$229:$AA$229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MA_1ST_SEM!$W$232:$AA$232</c:f>
              <c:numCache>
                <c:formatCode>0</c:formatCode>
                <c:ptCount val="5"/>
                <c:pt idx="0">
                  <c:v>26.732673267326703</c:v>
                </c:pt>
                <c:pt idx="1">
                  <c:v>28.71287128712871</c:v>
                </c:pt>
                <c:pt idx="2">
                  <c:v>35.64356435643564</c:v>
                </c:pt>
                <c:pt idx="3">
                  <c:v>36.63366336633657</c:v>
                </c:pt>
                <c:pt idx="4">
                  <c:v>31.68316831683169</c:v>
                </c:pt>
              </c:numCache>
            </c:numRef>
          </c:val>
        </c:ser>
        <c:ser>
          <c:idx val="3"/>
          <c:order val="3"/>
          <c:tx>
            <c:strRef>
              <c:f>MA_1ST_SEM!$V$233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MA_1ST_SEM!$W$229:$AA$229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MA_1ST_SEM!$W$233:$AA$233</c:f>
              <c:numCache>
                <c:formatCode>0</c:formatCode>
                <c:ptCount val="5"/>
                <c:pt idx="0">
                  <c:v>0.99009900990099009</c:v>
                </c:pt>
                <c:pt idx="1">
                  <c:v>0</c:v>
                </c:pt>
                <c:pt idx="2">
                  <c:v>11.881188118811881</c:v>
                </c:pt>
                <c:pt idx="3">
                  <c:v>0</c:v>
                </c:pt>
                <c:pt idx="4">
                  <c:v>3.9603960396039604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01585792"/>
        <c:axId val="201587328"/>
        <c:axId val="0"/>
      </c:bar3DChart>
      <c:catAx>
        <c:axId val="201585792"/>
        <c:scaling>
          <c:orientation val="minMax"/>
        </c:scaling>
        <c:delete val="0"/>
        <c:axPos val="b"/>
        <c:majorTickMark val="none"/>
        <c:minorTickMark val="none"/>
        <c:tickLblPos val="nextTo"/>
        <c:crossAx val="201587328"/>
        <c:crosses val="autoZero"/>
        <c:auto val="1"/>
        <c:lblAlgn val="ctr"/>
        <c:lblOffset val="100"/>
        <c:noMultiLvlLbl val="0"/>
      </c:catAx>
      <c:valAx>
        <c:axId val="201587328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crossAx val="2015857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MA_1ST_SEM!$AD$226</c:f>
              <c:strCache>
                <c:ptCount val="1"/>
                <c:pt idx="0">
                  <c:v>About infrastructure (%)</c:v>
                </c:pt>
              </c:strCache>
            </c:strRef>
          </c:tx>
          <c:invertIfNegative val="0"/>
          <c:cat>
            <c:strRef>
              <c:f>MA_1ST_SEM!$AC$227:$AC$230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MA_1ST_SEM!$AD$227:$AD$230</c:f>
              <c:numCache>
                <c:formatCode>0</c:formatCode>
                <c:ptCount val="4"/>
                <c:pt idx="0">
                  <c:v>17.777777777777779</c:v>
                </c:pt>
                <c:pt idx="1">
                  <c:v>48.888888888888886</c:v>
                </c:pt>
                <c:pt idx="2">
                  <c:v>26.666666666666668</c:v>
                </c:pt>
                <c:pt idx="3">
                  <c:v>6.666666666666667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01747456"/>
        <c:axId val="201757440"/>
        <c:axId val="0"/>
      </c:bar3DChart>
      <c:catAx>
        <c:axId val="201747456"/>
        <c:scaling>
          <c:orientation val="minMax"/>
        </c:scaling>
        <c:delete val="0"/>
        <c:axPos val="b"/>
        <c:majorTickMark val="none"/>
        <c:minorTickMark val="none"/>
        <c:tickLblPos val="nextTo"/>
        <c:crossAx val="201757440"/>
        <c:crosses val="autoZero"/>
        <c:auto val="1"/>
        <c:lblAlgn val="ctr"/>
        <c:lblOffset val="100"/>
        <c:noMultiLvlLbl val="0"/>
      </c:catAx>
      <c:valAx>
        <c:axId val="201757440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crossAx val="2017474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70119-6E37-4C67-97A2-9D625B21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hp-08</cp:lastModifiedBy>
  <cp:revision>8</cp:revision>
  <dcterms:created xsi:type="dcterms:W3CDTF">2018-06-18T08:39:00Z</dcterms:created>
  <dcterms:modified xsi:type="dcterms:W3CDTF">2018-10-16T12:47:00Z</dcterms:modified>
</cp:coreProperties>
</file>