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C67BAE">
        <w:rPr>
          <w:rFonts w:ascii="Times New Roman" w:hAnsi="Times New Roman" w:cs="Times New Roman"/>
          <w:b/>
          <w:sz w:val="24"/>
          <w:szCs w:val="24"/>
        </w:rPr>
        <w:t>I</w:t>
      </w:r>
      <w:r w:rsidR="00FE7012">
        <w:rPr>
          <w:rFonts w:ascii="Times New Roman" w:hAnsi="Times New Roman" w:cs="Times New Roman"/>
          <w:b/>
          <w:sz w:val="24"/>
          <w:szCs w:val="24"/>
        </w:rPr>
        <w:t>I</w:t>
      </w:r>
      <w:r w:rsidR="006A4CF9">
        <w:rPr>
          <w:rFonts w:ascii="Times New Roman" w:hAnsi="Times New Roman" w:cs="Times New Roman"/>
          <w:b/>
          <w:sz w:val="24"/>
          <w:szCs w:val="24"/>
        </w:rPr>
        <w:t>I</w:t>
      </w:r>
      <w:r w:rsidR="00FE7012">
        <w:rPr>
          <w:rFonts w:ascii="Times New Roman" w:hAnsi="Times New Roman" w:cs="Times New Roman"/>
          <w:b/>
          <w:sz w:val="24"/>
          <w:szCs w:val="24"/>
        </w:rPr>
        <w:t>,</w:t>
      </w:r>
      <w:r w:rsidR="00A67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7012">
        <w:rPr>
          <w:rFonts w:ascii="Times New Roman" w:hAnsi="Times New Roman" w:cs="Times New Roman"/>
          <w:b/>
          <w:sz w:val="24"/>
          <w:szCs w:val="24"/>
        </w:rPr>
        <w:t xml:space="preserve">M.A </w:t>
      </w:r>
      <w:r w:rsidR="00A673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67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1F04">
        <w:rPr>
          <w:rFonts w:ascii="Times New Roman" w:hAnsi="Times New Roman" w:cs="Times New Roman"/>
          <w:b/>
          <w:sz w:val="24"/>
          <w:szCs w:val="24"/>
        </w:rPr>
        <w:t>Psychology</w:t>
      </w:r>
      <w:r w:rsidR="00FE7012">
        <w:rPr>
          <w:rFonts w:ascii="Times New Roman" w:hAnsi="Times New Roman" w:cs="Times New Roman"/>
          <w:b/>
          <w:sz w:val="24"/>
          <w:szCs w:val="24"/>
        </w:rPr>
        <w:t>, 2018</w:t>
      </w:r>
      <w:r w:rsidR="00C41F8E">
        <w:rPr>
          <w:rFonts w:ascii="Times New Roman" w:hAnsi="Times New Roman" w:cs="Times New Roman"/>
          <w:b/>
          <w:sz w:val="24"/>
          <w:szCs w:val="24"/>
        </w:rPr>
        <w:t>.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</w:t>
      </w:r>
      <w:r w:rsidR="00190E69">
        <w:rPr>
          <w:rFonts w:ascii="Times New Roman" w:hAnsi="Times New Roman" w:cs="Times New Roman"/>
          <w:sz w:val="24"/>
          <w:szCs w:val="24"/>
        </w:rPr>
        <w:t xml:space="preserve"> updates understanding in this </w:t>
      </w:r>
      <w:proofErr w:type="spellStart"/>
      <w:r w:rsidR="00190E69">
        <w:rPr>
          <w:rFonts w:ascii="Times New Roman" w:hAnsi="Times New Roman" w:cs="Times New Roman"/>
          <w:sz w:val="24"/>
          <w:szCs w:val="24"/>
        </w:rPr>
        <w:t>f</w:t>
      </w:r>
      <w:r w:rsidRPr="00636C35">
        <w:rPr>
          <w:rFonts w:ascii="Times New Roman" w:hAnsi="Times New Roman" w:cs="Times New Roman"/>
          <w:sz w:val="24"/>
          <w:szCs w:val="24"/>
        </w:rPr>
        <w:t>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ook w:val="04A0" w:firstRow="1" w:lastRow="0" w:firstColumn="1" w:lastColumn="0" w:noHBand="0" w:noVBand="1"/>
      </w:tblPr>
      <w:tblGrid>
        <w:gridCol w:w="1049"/>
        <w:gridCol w:w="767"/>
        <w:gridCol w:w="928"/>
        <w:gridCol w:w="767"/>
        <w:gridCol w:w="928"/>
        <w:gridCol w:w="809"/>
        <w:gridCol w:w="590"/>
        <w:gridCol w:w="1023"/>
        <w:gridCol w:w="868"/>
        <w:gridCol w:w="965"/>
        <w:gridCol w:w="676"/>
      </w:tblGrid>
      <w:tr w:rsidR="006D7142" w:rsidRPr="001F1E21" w:rsidTr="008323B6">
        <w:trPr>
          <w:trHeight w:val="712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ub1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ub3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ub4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ub5</w:t>
            </w:r>
          </w:p>
        </w:tc>
      </w:tr>
      <w:tr w:rsidR="006D7142" w:rsidRPr="001F1E21" w:rsidTr="00D15E30">
        <w:trPr>
          <w:trHeight w:val="604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6A4CF9" w:rsidRPr="00436755" w:rsidTr="00D15E30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CF9" w:rsidRPr="00436755" w:rsidRDefault="006A4CF9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A4CF9" w:rsidRPr="00436755" w:rsidTr="00D15E30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CF9" w:rsidRPr="00436755" w:rsidRDefault="006A4CF9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A4CF9" w:rsidRPr="00436755" w:rsidTr="00D15E30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CF9" w:rsidRPr="00436755" w:rsidRDefault="006A4CF9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A4CF9" w:rsidRPr="00436755" w:rsidTr="00D15E30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CF9" w:rsidRPr="00436755" w:rsidRDefault="006A4CF9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A4CF9" w:rsidRPr="00436755" w:rsidTr="00D15E30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CF9" w:rsidRPr="00436755" w:rsidRDefault="006A4CF9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43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9" w:rsidRPr="00436755" w:rsidRDefault="006A4CF9">
            <w:pPr>
              <w:jc w:val="right"/>
              <w:rPr>
                <w:rFonts w:ascii="Calibri" w:hAnsi="Calibri" w:cs="Calibri"/>
                <w:color w:val="000000"/>
              </w:rPr>
            </w:pPr>
            <w:r w:rsidRPr="00436755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D7142" w:rsidRPr="00436755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DA3" w:rsidRDefault="006A4CF9" w:rsidP="00F6762D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4C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444EC8" w:rsidRDefault="003F4C3F" w:rsidP="00A673B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Sub1</w:t>
      </w:r>
      <w:r w:rsidR="00A673B7">
        <w:rPr>
          <w:b/>
          <w:noProof/>
          <w:sz w:val="24"/>
          <w:szCs w:val="24"/>
          <w:lang w:val="en-IN" w:eastAsia="en-IN"/>
        </w:rPr>
        <w:t xml:space="preserve"> </w:t>
      </w:r>
    </w:p>
    <w:p w:rsidR="00444EC8" w:rsidRDefault="00444EC8" w:rsidP="00A673B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236F1C" w:rsidRDefault="006A4CF9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A4CF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6A4CF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4EC8" w:rsidRDefault="00A96EEA" w:rsidP="00A673B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A673B7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190E69">
        <w:rPr>
          <w:rFonts w:ascii="Times New Roman" w:hAnsi="Times New Roman" w:cs="Times New Roman"/>
          <w:sz w:val="24"/>
          <w:szCs w:val="24"/>
        </w:rPr>
        <w:t xml:space="preserve">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9155D8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D15E3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44EC8" w:rsidRDefault="00A96EEA" w:rsidP="00A673B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9155D8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C8" w:rsidRDefault="00A96EEA" w:rsidP="00A673B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A73AD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55D8">
        <w:rPr>
          <w:rFonts w:ascii="Times New Roman" w:hAnsi="Times New Roman" w:cs="Times New Roman"/>
          <w:sz w:val="24"/>
          <w:szCs w:val="24"/>
        </w:rPr>
        <w:t>1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A73AD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55D8">
        <w:rPr>
          <w:rFonts w:ascii="Times New Roman" w:hAnsi="Times New Roman" w:cs="Times New Roman"/>
          <w:sz w:val="24"/>
          <w:szCs w:val="24"/>
        </w:rPr>
        <w:t>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77A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444EC8" w:rsidRDefault="0031705C" w:rsidP="00A673B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444EC8" w:rsidRDefault="00444EC8" w:rsidP="00A673B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178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9155D8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512A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155D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89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190E6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190E69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170"/>
        <w:tblW w:w="8478" w:type="dxa"/>
        <w:tblLook w:val="04A0" w:firstRow="1" w:lastRow="0" w:firstColumn="1" w:lastColumn="0" w:noHBand="0" w:noVBand="1"/>
      </w:tblPr>
      <w:tblGrid>
        <w:gridCol w:w="838"/>
        <w:gridCol w:w="788"/>
        <w:gridCol w:w="841"/>
        <w:gridCol w:w="716"/>
        <w:gridCol w:w="815"/>
        <w:gridCol w:w="880"/>
        <w:gridCol w:w="747"/>
        <w:gridCol w:w="716"/>
        <w:gridCol w:w="697"/>
        <w:gridCol w:w="716"/>
        <w:gridCol w:w="724"/>
      </w:tblGrid>
      <w:tr w:rsidR="00E034E5" w:rsidRPr="001F1E21" w:rsidTr="0049795B">
        <w:trPr>
          <w:trHeight w:val="34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E034E5" w:rsidRPr="001F1E21" w:rsidTr="0049795B">
        <w:trPr>
          <w:trHeight w:val="35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0069CA" w:rsidRPr="001F1E21" w:rsidTr="0049795B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9CA" w:rsidRPr="001F1E21" w:rsidRDefault="000069CA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069CA" w:rsidRPr="001F1E21" w:rsidTr="0049795B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9CA" w:rsidRPr="001F1E21" w:rsidRDefault="000069CA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0069CA" w:rsidRPr="001F1E21" w:rsidTr="0049795B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9CA" w:rsidRPr="001F1E21" w:rsidRDefault="000069CA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0069CA" w:rsidRPr="001F1E21" w:rsidTr="0049795B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9CA" w:rsidRPr="001F1E21" w:rsidRDefault="000069CA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069CA" w:rsidRPr="001F1E21" w:rsidTr="0049795B">
        <w:trPr>
          <w:trHeight w:val="457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9CA" w:rsidRPr="001F1E21" w:rsidRDefault="000069CA" w:rsidP="0043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  <w:r w:rsidRPr="0049795B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069CA" w:rsidRPr="001F1E21" w:rsidTr="0049795B">
        <w:trPr>
          <w:trHeight w:val="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9CA" w:rsidRPr="001F1E21" w:rsidRDefault="000069CA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 w:rsidP="000069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 w:rsidP="00E034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9CA" w:rsidRPr="0049795B" w:rsidRDefault="000069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9CA" w:rsidRPr="0049795B" w:rsidRDefault="000069CA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0069C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0069CA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EC8" w:rsidRDefault="006271CA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  <w:lang w:val="en-IN" w:eastAsia="en-IN"/>
        </w:rPr>
        <w:t>Sub1</w:t>
      </w:r>
    </w:p>
    <w:p w:rsidR="00444EC8" w:rsidRDefault="00444EC8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ED115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A673B7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</w:t>
      </w:r>
      <w:r w:rsidR="00A673B7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4EC8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A673B7">
        <w:rPr>
          <w:b/>
          <w:noProof/>
          <w:sz w:val="24"/>
          <w:szCs w:val="24"/>
          <w:lang w:val="en-IN" w:eastAsia="en-IN"/>
        </w:rPr>
        <w:t xml:space="preserve"> </w:t>
      </w:r>
    </w:p>
    <w:p w:rsidR="00444EC8" w:rsidRDefault="00444EC8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BA70BF" w:rsidRDefault="004B71A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C8A">
        <w:rPr>
          <w:rFonts w:ascii="Times New Roman" w:hAnsi="Times New Roman" w:cs="Times New Roman"/>
          <w:sz w:val="24"/>
          <w:szCs w:val="24"/>
        </w:rPr>
        <w:t>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C8A">
        <w:rPr>
          <w:rFonts w:ascii="Times New Roman" w:hAnsi="Times New Roman" w:cs="Times New Roman"/>
          <w:sz w:val="24"/>
          <w:szCs w:val="24"/>
        </w:rPr>
        <w:t>8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44EC8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444EC8" w:rsidRDefault="00444EC8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BA70BF" w:rsidRDefault="004B71A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4B71A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4B71A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4B71A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C8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  <w:r w:rsidR="00A673B7">
        <w:rPr>
          <w:b/>
          <w:noProof/>
          <w:sz w:val="24"/>
          <w:szCs w:val="24"/>
          <w:lang w:val="en-IN" w:eastAsia="en-IN"/>
        </w:rPr>
        <w:t xml:space="preserve"> </w:t>
      </w:r>
    </w:p>
    <w:p w:rsidR="00444EC8" w:rsidRDefault="00444EC8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D549BA" w:rsidRDefault="004B71A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4B71A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94499" w:rsidRPr="00D549BA" w:rsidRDefault="00094499" w:rsidP="0033095A">
      <w:pPr>
        <w:rPr>
          <w:rFonts w:ascii="Times New Roman" w:hAnsi="Times New Roman" w:cs="Times New Roman"/>
          <w:sz w:val="24"/>
          <w:szCs w:val="24"/>
        </w:rPr>
      </w:pPr>
    </w:p>
    <w:p w:rsidR="00444EC8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44EC8" w:rsidRDefault="00444EC8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33095A" w:rsidRPr="00A82E32" w:rsidRDefault="004B71A3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36</w:t>
      </w:r>
      <w:r w:rsidR="007B660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4B71A3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82E3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4B71A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660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673B7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776" w:type="dxa"/>
        <w:tblInd w:w="98" w:type="dxa"/>
        <w:tblLook w:val="04A0" w:firstRow="1" w:lastRow="0" w:firstColumn="1" w:lastColumn="0" w:noHBand="0" w:noVBand="1"/>
      </w:tblPr>
      <w:tblGrid>
        <w:gridCol w:w="1048"/>
        <w:gridCol w:w="766"/>
        <w:gridCol w:w="925"/>
        <w:gridCol w:w="766"/>
        <w:gridCol w:w="925"/>
        <w:gridCol w:w="807"/>
        <w:gridCol w:w="738"/>
        <w:gridCol w:w="1021"/>
        <w:gridCol w:w="972"/>
        <w:gridCol w:w="963"/>
        <w:gridCol w:w="845"/>
      </w:tblGrid>
      <w:tr w:rsidR="007463D2" w:rsidRPr="001F1E21" w:rsidTr="00190E69">
        <w:trPr>
          <w:trHeight w:val="321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7463D2" w:rsidRPr="001F1E21" w:rsidTr="00190E69">
        <w:trPr>
          <w:trHeight w:val="646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1B2CAB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2CAB" w:rsidRPr="001F1E21" w:rsidRDefault="001B2C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B2CAB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2CAB" w:rsidRPr="001F1E21" w:rsidRDefault="001B2C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B2CAB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2CAB" w:rsidRPr="001F1E21" w:rsidRDefault="001B2C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B2CAB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2CAB" w:rsidRPr="001F1E21" w:rsidRDefault="001B2C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lastRenderedPageBreak/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B2CAB" w:rsidRPr="001F1E21" w:rsidTr="00190E69">
        <w:trPr>
          <w:trHeight w:val="64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2CAB" w:rsidRPr="001F1E21" w:rsidRDefault="001B2C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CAB" w:rsidRDefault="001B2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463D2" w:rsidRDefault="001B2CAB" w:rsidP="00190E69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1B2CAB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Sub1</w:t>
      </w:r>
    </w:p>
    <w:p w:rsidR="0033095A" w:rsidRPr="00236F1C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190E69">
        <w:rPr>
          <w:rFonts w:ascii="Times New Roman" w:hAnsi="Times New Roman" w:cs="Times New Roman"/>
          <w:sz w:val="24"/>
          <w:szCs w:val="24"/>
        </w:rPr>
        <w:t xml:space="preserve">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CAB">
        <w:rPr>
          <w:rFonts w:ascii="Times New Roman" w:hAnsi="Times New Roman" w:cs="Times New Roman"/>
          <w:sz w:val="24"/>
          <w:szCs w:val="24"/>
        </w:rPr>
        <w:t>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1B2CAB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2CAB">
        <w:rPr>
          <w:rFonts w:ascii="Times New Roman" w:hAnsi="Times New Roman" w:cs="Times New Roman"/>
          <w:sz w:val="24"/>
          <w:szCs w:val="24"/>
        </w:rPr>
        <w:t>7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1B2CAB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1B2C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99" w:rsidRDefault="00094499" w:rsidP="00920DCE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20DCE" w:rsidRPr="00236F1C" w:rsidRDefault="001B2CAB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A01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1B2CAB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1B2CAB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1B2CAB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12D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Subject</w:t>
      </w:r>
      <w:r w:rsidR="000D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B23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8759" w:type="dxa"/>
        <w:jc w:val="center"/>
        <w:tblInd w:w="98" w:type="dxa"/>
        <w:tblLook w:val="04A0" w:firstRow="1" w:lastRow="0" w:firstColumn="1" w:lastColumn="0" w:noHBand="0" w:noVBand="1"/>
      </w:tblPr>
      <w:tblGrid>
        <w:gridCol w:w="866"/>
        <w:gridCol w:w="838"/>
        <w:gridCol w:w="916"/>
        <w:gridCol w:w="765"/>
        <w:gridCol w:w="815"/>
        <w:gridCol w:w="1064"/>
        <w:gridCol w:w="682"/>
        <w:gridCol w:w="887"/>
        <w:gridCol w:w="551"/>
        <w:gridCol w:w="716"/>
        <w:gridCol w:w="659"/>
      </w:tblGrid>
      <w:tr w:rsidR="00614875" w:rsidRPr="001A2DA3" w:rsidTr="000D56E0">
        <w:trPr>
          <w:trHeight w:val="330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614875" w:rsidRPr="001A2DA3" w:rsidTr="000D56E0">
        <w:trPr>
          <w:trHeight w:val="46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D56E0" w:rsidRPr="001A2DA3" w:rsidTr="000D56E0">
        <w:trPr>
          <w:trHeight w:val="22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E0" w:rsidRPr="001A2DA3" w:rsidRDefault="000D56E0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D56E0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E0" w:rsidRPr="001A2DA3" w:rsidRDefault="000D56E0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0D56E0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E0" w:rsidRPr="001A2DA3" w:rsidRDefault="000D56E0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56E0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E0" w:rsidRPr="001A2DA3" w:rsidRDefault="000D56E0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D56E0" w:rsidRPr="001A2DA3" w:rsidTr="000D56E0">
        <w:trPr>
          <w:trHeight w:val="31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E0" w:rsidRPr="001A2DA3" w:rsidRDefault="000D56E0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E0" w:rsidRDefault="000D56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0D56E0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0D56E0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4875" w:rsidRDefault="00614875" w:rsidP="003361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F7474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outstanding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Excellent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good</w:t>
      </w:r>
    </w:p>
    <w:p w:rsidR="00BF7474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Sub1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0155FE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67100">
        <w:rPr>
          <w:rFonts w:ascii="Times New Roman" w:hAnsi="Times New Roman" w:cs="Times New Roman"/>
          <w:sz w:val="24"/>
          <w:szCs w:val="24"/>
        </w:rPr>
        <w:t xml:space="preserve">%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outstanding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Excellent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good</w:t>
      </w:r>
    </w:p>
    <w:p w:rsidR="00BF7474" w:rsidRPr="00236F1C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D03F7C">
        <w:rPr>
          <w:rFonts w:ascii="Times New Roman" w:hAnsi="Times New Roman" w:cs="Times New Roman"/>
          <w:sz w:val="24"/>
          <w:szCs w:val="24"/>
        </w:rPr>
        <w:t xml:space="preserve">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3 as outstanding 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Excellent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good</w:t>
      </w:r>
    </w:p>
    <w:p w:rsidR="00BF7474" w:rsidRPr="003E53F5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D03F7C">
        <w:rPr>
          <w:rFonts w:ascii="Times New Roman" w:hAnsi="Times New Roman" w:cs="Times New Roman"/>
          <w:sz w:val="24"/>
          <w:szCs w:val="24"/>
        </w:rPr>
        <w:t xml:space="preserve">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67100">
        <w:rPr>
          <w:rFonts w:ascii="Times New Roman" w:hAnsi="Times New Roman" w:cs="Times New Roman"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outstanding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Excellent</w:t>
      </w:r>
    </w:p>
    <w:p w:rsidR="00BF7474" w:rsidRPr="009231EF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good</w:t>
      </w:r>
    </w:p>
    <w:p w:rsidR="00BF7474" w:rsidRPr="00953341" w:rsidRDefault="000D56E0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D03F7C">
        <w:rPr>
          <w:rFonts w:ascii="Times New Roman" w:hAnsi="Times New Roman" w:cs="Times New Roman"/>
          <w:sz w:val="24"/>
          <w:szCs w:val="24"/>
        </w:rPr>
        <w:t xml:space="preserve">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B15C6F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427C6C" w:rsidRPr="009231EF" w:rsidRDefault="009C016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0247">
        <w:rPr>
          <w:rFonts w:ascii="Times New Roman" w:hAnsi="Times New Roman" w:cs="Times New Roman"/>
          <w:sz w:val="24"/>
          <w:szCs w:val="24"/>
        </w:rPr>
        <w:t>5</w:t>
      </w:r>
      <w:r w:rsidR="00C65EAE">
        <w:rPr>
          <w:rFonts w:ascii="Times New Roman" w:hAnsi="Times New Roman" w:cs="Times New Roman"/>
          <w:sz w:val="24"/>
          <w:szCs w:val="24"/>
        </w:rPr>
        <w:t>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427C6C" w:rsidRPr="009231EF" w:rsidRDefault="00B20247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B20247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27C6C" w:rsidRPr="00953341" w:rsidRDefault="00B20247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7C6C" w:rsidRPr="009231EF">
        <w:rPr>
          <w:rFonts w:ascii="Times New Roman" w:hAnsi="Times New Roman" w:cs="Times New Roman"/>
          <w:sz w:val="24"/>
          <w:szCs w:val="24"/>
        </w:rPr>
        <w:t>%  of the students have rated Overall about</w:t>
      </w:r>
      <w:r w:rsidR="00D03F7C">
        <w:rPr>
          <w:rFonts w:ascii="Times New Roman" w:hAnsi="Times New Roman" w:cs="Times New Roman"/>
          <w:sz w:val="24"/>
          <w:szCs w:val="24"/>
        </w:rPr>
        <w:t xml:space="preserve"> </w:t>
      </w:r>
      <w:r w:rsidR="00A673B7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 xml:space="preserve">5 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7F1B7B" w:rsidTr="00B8189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2743C6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3C6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743C6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43C6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2743C6" w:rsidTr="00B8189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C6" w:rsidRDefault="00274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F1B7B" w:rsidRDefault="00906E0F" w:rsidP="007F1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E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1B7B" w:rsidRDefault="007F1B7B" w:rsidP="0052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B81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Pr="006751C3" w:rsidRDefault="00906E0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906E0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906E0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906E0F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24EFF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28" w:rsidRDefault="00805028" w:rsidP="006D7142">
      <w:pPr>
        <w:spacing w:after="0" w:line="240" w:lineRule="auto"/>
      </w:pPr>
      <w:r>
        <w:separator/>
      </w:r>
    </w:p>
  </w:endnote>
  <w:endnote w:type="continuationSeparator" w:id="0">
    <w:p w:rsidR="00805028" w:rsidRDefault="00805028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28" w:rsidRDefault="00805028" w:rsidP="006D7142">
      <w:pPr>
        <w:spacing w:after="0" w:line="240" w:lineRule="auto"/>
      </w:pPr>
      <w:r>
        <w:separator/>
      </w:r>
    </w:p>
  </w:footnote>
  <w:footnote w:type="continuationSeparator" w:id="0">
    <w:p w:rsidR="00805028" w:rsidRDefault="00805028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03D43"/>
    <w:rsid w:val="000069CA"/>
    <w:rsid w:val="0002485D"/>
    <w:rsid w:val="000278B0"/>
    <w:rsid w:val="00042269"/>
    <w:rsid w:val="00076457"/>
    <w:rsid w:val="00076D43"/>
    <w:rsid w:val="0008394F"/>
    <w:rsid w:val="000929BF"/>
    <w:rsid w:val="00094499"/>
    <w:rsid w:val="000A573E"/>
    <w:rsid w:val="000B33CE"/>
    <w:rsid w:val="000B42B1"/>
    <w:rsid w:val="000C4933"/>
    <w:rsid w:val="000C6516"/>
    <w:rsid w:val="000C7BC2"/>
    <w:rsid w:val="000D56E0"/>
    <w:rsid w:val="000D65AC"/>
    <w:rsid w:val="000E2531"/>
    <w:rsid w:val="000E2D42"/>
    <w:rsid w:val="001370CE"/>
    <w:rsid w:val="00176203"/>
    <w:rsid w:val="00182A47"/>
    <w:rsid w:val="00190E69"/>
    <w:rsid w:val="001A2DA3"/>
    <w:rsid w:val="001B2CAB"/>
    <w:rsid w:val="001B5435"/>
    <w:rsid w:val="001C2BFD"/>
    <w:rsid w:val="001D7FAB"/>
    <w:rsid w:val="001F1E21"/>
    <w:rsid w:val="00203AC7"/>
    <w:rsid w:val="002223EA"/>
    <w:rsid w:val="00247519"/>
    <w:rsid w:val="00252E2E"/>
    <w:rsid w:val="00254934"/>
    <w:rsid w:val="00267601"/>
    <w:rsid w:val="002743C6"/>
    <w:rsid w:val="00282929"/>
    <w:rsid w:val="002C3F91"/>
    <w:rsid w:val="002C5119"/>
    <w:rsid w:val="002E4115"/>
    <w:rsid w:val="002F6BDD"/>
    <w:rsid w:val="00316DB4"/>
    <w:rsid w:val="0031705C"/>
    <w:rsid w:val="00320B72"/>
    <w:rsid w:val="0033095A"/>
    <w:rsid w:val="00336164"/>
    <w:rsid w:val="00396CF2"/>
    <w:rsid w:val="003B3C67"/>
    <w:rsid w:val="003F4C3F"/>
    <w:rsid w:val="003F52EF"/>
    <w:rsid w:val="00427C6C"/>
    <w:rsid w:val="00436755"/>
    <w:rsid w:val="00444EC8"/>
    <w:rsid w:val="00454AB7"/>
    <w:rsid w:val="0045612D"/>
    <w:rsid w:val="00467100"/>
    <w:rsid w:val="00481F50"/>
    <w:rsid w:val="00482DCF"/>
    <w:rsid w:val="00496D52"/>
    <w:rsid w:val="0049795B"/>
    <w:rsid w:val="004A1D88"/>
    <w:rsid w:val="004A28D7"/>
    <w:rsid w:val="004B71A3"/>
    <w:rsid w:val="004C29A0"/>
    <w:rsid w:val="004C3AB2"/>
    <w:rsid w:val="004E3B4C"/>
    <w:rsid w:val="004F6327"/>
    <w:rsid w:val="00521BB3"/>
    <w:rsid w:val="00523633"/>
    <w:rsid w:val="005333D4"/>
    <w:rsid w:val="0055460E"/>
    <w:rsid w:val="005553BA"/>
    <w:rsid w:val="00570E2B"/>
    <w:rsid w:val="005A0802"/>
    <w:rsid w:val="005B1B53"/>
    <w:rsid w:val="005C5523"/>
    <w:rsid w:val="005D5897"/>
    <w:rsid w:val="005E5618"/>
    <w:rsid w:val="006047EB"/>
    <w:rsid w:val="00614875"/>
    <w:rsid w:val="00624EFF"/>
    <w:rsid w:val="006271CA"/>
    <w:rsid w:val="006512AB"/>
    <w:rsid w:val="00653CFE"/>
    <w:rsid w:val="006A4CF9"/>
    <w:rsid w:val="006D7142"/>
    <w:rsid w:val="00715041"/>
    <w:rsid w:val="007463D2"/>
    <w:rsid w:val="007A0256"/>
    <w:rsid w:val="007A1F04"/>
    <w:rsid w:val="007B6601"/>
    <w:rsid w:val="007E1C8A"/>
    <w:rsid w:val="007F1B7B"/>
    <w:rsid w:val="00805028"/>
    <w:rsid w:val="008323B6"/>
    <w:rsid w:val="00855EC2"/>
    <w:rsid w:val="008601EE"/>
    <w:rsid w:val="00864A4F"/>
    <w:rsid w:val="00873F82"/>
    <w:rsid w:val="008A3CFF"/>
    <w:rsid w:val="008F193C"/>
    <w:rsid w:val="008F51BA"/>
    <w:rsid w:val="00906E0F"/>
    <w:rsid w:val="009155D8"/>
    <w:rsid w:val="00920DCE"/>
    <w:rsid w:val="009231EF"/>
    <w:rsid w:val="00927691"/>
    <w:rsid w:val="00937B1F"/>
    <w:rsid w:val="00975678"/>
    <w:rsid w:val="009865CB"/>
    <w:rsid w:val="009A06F0"/>
    <w:rsid w:val="009C016E"/>
    <w:rsid w:val="009E00E0"/>
    <w:rsid w:val="009F10F5"/>
    <w:rsid w:val="00A05588"/>
    <w:rsid w:val="00A0577A"/>
    <w:rsid w:val="00A17891"/>
    <w:rsid w:val="00A33FB7"/>
    <w:rsid w:val="00A414A9"/>
    <w:rsid w:val="00A43FEB"/>
    <w:rsid w:val="00A65E00"/>
    <w:rsid w:val="00A673B7"/>
    <w:rsid w:val="00A73AD3"/>
    <w:rsid w:val="00A82E32"/>
    <w:rsid w:val="00A837C6"/>
    <w:rsid w:val="00A91369"/>
    <w:rsid w:val="00A96EEA"/>
    <w:rsid w:val="00AA01AE"/>
    <w:rsid w:val="00AA3250"/>
    <w:rsid w:val="00AD6137"/>
    <w:rsid w:val="00AE09EB"/>
    <w:rsid w:val="00B13146"/>
    <w:rsid w:val="00B20247"/>
    <w:rsid w:val="00B43394"/>
    <w:rsid w:val="00B43901"/>
    <w:rsid w:val="00B62622"/>
    <w:rsid w:val="00B81896"/>
    <w:rsid w:val="00B92FA1"/>
    <w:rsid w:val="00BA70BF"/>
    <w:rsid w:val="00BB6300"/>
    <w:rsid w:val="00BD1E75"/>
    <w:rsid w:val="00BF0DEB"/>
    <w:rsid w:val="00BF7474"/>
    <w:rsid w:val="00C027CE"/>
    <w:rsid w:val="00C032A1"/>
    <w:rsid w:val="00C1048E"/>
    <w:rsid w:val="00C12CBA"/>
    <w:rsid w:val="00C21EE9"/>
    <w:rsid w:val="00C41F8E"/>
    <w:rsid w:val="00C477BE"/>
    <w:rsid w:val="00C65EAE"/>
    <w:rsid w:val="00C67BAE"/>
    <w:rsid w:val="00C761AC"/>
    <w:rsid w:val="00C77CC3"/>
    <w:rsid w:val="00C86651"/>
    <w:rsid w:val="00CA2440"/>
    <w:rsid w:val="00CA4F8D"/>
    <w:rsid w:val="00CA5EE7"/>
    <w:rsid w:val="00CF4EA1"/>
    <w:rsid w:val="00D03F7C"/>
    <w:rsid w:val="00D10101"/>
    <w:rsid w:val="00D15E30"/>
    <w:rsid w:val="00D24996"/>
    <w:rsid w:val="00D61FD2"/>
    <w:rsid w:val="00D702A7"/>
    <w:rsid w:val="00D82A01"/>
    <w:rsid w:val="00D84FA7"/>
    <w:rsid w:val="00DA184B"/>
    <w:rsid w:val="00DB2753"/>
    <w:rsid w:val="00DB3548"/>
    <w:rsid w:val="00DC79D1"/>
    <w:rsid w:val="00DE6029"/>
    <w:rsid w:val="00E034E5"/>
    <w:rsid w:val="00E261A9"/>
    <w:rsid w:val="00E27CA5"/>
    <w:rsid w:val="00E34B79"/>
    <w:rsid w:val="00E35267"/>
    <w:rsid w:val="00E359D5"/>
    <w:rsid w:val="00E365EF"/>
    <w:rsid w:val="00E80CBF"/>
    <w:rsid w:val="00EA26D3"/>
    <w:rsid w:val="00ED115A"/>
    <w:rsid w:val="00ED3E75"/>
    <w:rsid w:val="00EF1022"/>
    <w:rsid w:val="00EF4CE6"/>
    <w:rsid w:val="00F00C5E"/>
    <w:rsid w:val="00F259D6"/>
    <w:rsid w:val="00F51018"/>
    <w:rsid w:val="00F6762D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MA_3RD_SEM!$A$218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MA_3RD_SEM!$B$217:$F$217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MA_3RD_SEM!$B$218:$F$218</c:f>
              <c:numCache>
                <c:formatCode>0</c:formatCode>
                <c:ptCount val="5"/>
                <c:pt idx="0">
                  <c:v>0.96153846153846168</c:v>
                </c:pt>
                <c:pt idx="1">
                  <c:v>4.8076923076923084</c:v>
                </c:pt>
                <c:pt idx="2">
                  <c:v>0</c:v>
                </c:pt>
                <c:pt idx="3">
                  <c:v>0.96153846153846168</c:v>
                </c:pt>
                <c:pt idx="4">
                  <c:v>1.9230769230769249</c:v>
                </c:pt>
              </c:numCache>
            </c:numRef>
          </c:val>
        </c:ser>
        <c:ser>
          <c:idx val="1"/>
          <c:order val="1"/>
          <c:tx>
            <c:strRef>
              <c:f>MA_3RD_SEM!$A$219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MA_3RD_SEM!$B$217:$F$217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MA_3RD_SEM!$B$219:$F$219</c:f>
              <c:numCache>
                <c:formatCode>0</c:formatCode>
                <c:ptCount val="5"/>
                <c:pt idx="0">
                  <c:v>43.269230769230781</c:v>
                </c:pt>
                <c:pt idx="1">
                  <c:v>39.423076923076962</c:v>
                </c:pt>
                <c:pt idx="2">
                  <c:v>46.153846153846011</c:v>
                </c:pt>
                <c:pt idx="3">
                  <c:v>35.57692307692308</c:v>
                </c:pt>
                <c:pt idx="4">
                  <c:v>34.615384615384549</c:v>
                </c:pt>
              </c:numCache>
            </c:numRef>
          </c:val>
        </c:ser>
        <c:ser>
          <c:idx val="2"/>
          <c:order val="2"/>
          <c:tx>
            <c:strRef>
              <c:f>MA_3RD_SEM!$A$220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MA_3RD_SEM!$B$217:$F$217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MA_3RD_SEM!$B$220:$F$220</c:f>
              <c:numCache>
                <c:formatCode>0</c:formatCode>
                <c:ptCount val="5"/>
                <c:pt idx="0">
                  <c:v>30.76923076923077</c:v>
                </c:pt>
                <c:pt idx="1">
                  <c:v>27.884615384615387</c:v>
                </c:pt>
                <c:pt idx="2">
                  <c:v>25</c:v>
                </c:pt>
                <c:pt idx="3">
                  <c:v>32.692307692307693</c:v>
                </c:pt>
                <c:pt idx="4">
                  <c:v>31.73076923076917</c:v>
                </c:pt>
              </c:numCache>
            </c:numRef>
          </c:val>
        </c:ser>
        <c:ser>
          <c:idx val="3"/>
          <c:order val="3"/>
          <c:tx>
            <c:strRef>
              <c:f>MA_3RD_SEM!$A$221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MA_3RD_SEM!$B$217:$F$217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MA_3RD_SEM!$B$221:$F$221</c:f>
              <c:numCache>
                <c:formatCode>0</c:formatCode>
                <c:ptCount val="5"/>
                <c:pt idx="0">
                  <c:v>25</c:v>
                </c:pt>
                <c:pt idx="1">
                  <c:v>27.884615384615387</c:v>
                </c:pt>
                <c:pt idx="2">
                  <c:v>28.846153846153829</c:v>
                </c:pt>
                <c:pt idx="3">
                  <c:v>30.76923076923077</c:v>
                </c:pt>
                <c:pt idx="4">
                  <c:v>31.73076923076917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1741312"/>
        <c:axId val="211743104"/>
        <c:axId val="0"/>
      </c:bar3DChart>
      <c:catAx>
        <c:axId val="211741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743104"/>
        <c:crosses val="autoZero"/>
        <c:auto val="1"/>
        <c:lblAlgn val="ctr"/>
        <c:lblOffset val="100"/>
        <c:noMultiLvlLbl val="0"/>
      </c:catAx>
      <c:valAx>
        <c:axId val="21174310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11741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MA_3RD_SEM!$H$219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MA_3RD_SEM!$I$218:$M$218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MA_3RD_SEM!$I$219:$M$219</c:f>
              <c:numCache>
                <c:formatCode>0</c:formatCode>
                <c:ptCount val="5"/>
                <c:pt idx="0">
                  <c:v>3.2051282051282048</c:v>
                </c:pt>
                <c:pt idx="1">
                  <c:v>3.2051282051282048</c:v>
                </c:pt>
                <c:pt idx="2">
                  <c:v>2.5641025641025652</c:v>
                </c:pt>
                <c:pt idx="3">
                  <c:v>3.8461538461538463</c:v>
                </c:pt>
                <c:pt idx="4">
                  <c:v>5.1282051282051277</c:v>
                </c:pt>
              </c:numCache>
            </c:numRef>
          </c:val>
        </c:ser>
        <c:ser>
          <c:idx val="1"/>
          <c:order val="1"/>
          <c:tx>
            <c:strRef>
              <c:f>MA_3RD_SEM!$H$220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MA_3RD_SEM!$I$218:$M$218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MA_3RD_SEM!$I$220:$M$220</c:f>
              <c:numCache>
                <c:formatCode>0</c:formatCode>
                <c:ptCount val="5"/>
                <c:pt idx="0">
                  <c:v>29.487179487179489</c:v>
                </c:pt>
                <c:pt idx="1">
                  <c:v>32.051282051281937</c:v>
                </c:pt>
                <c:pt idx="2">
                  <c:v>32.692307692307693</c:v>
                </c:pt>
                <c:pt idx="3">
                  <c:v>32.692307692307693</c:v>
                </c:pt>
                <c:pt idx="4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MA_3RD_SEM!$H$221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MA_3RD_SEM!$I$218:$M$218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MA_3RD_SEM!$I$221:$M$221</c:f>
              <c:numCache>
                <c:formatCode>0</c:formatCode>
                <c:ptCount val="5"/>
                <c:pt idx="0">
                  <c:v>29.487179487179489</c:v>
                </c:pt>
                <c:pt idx="1">
                  <c:v>28.205128205128169</c:v>
                </c:pt>
                <c:pt idx="2">
                  <c:v>28.846153846153829</c:v>
                </c:pt>
                <c:pt idx="3">
                  <c:v>25.641025641025639</c:v>
                </c:pt>
                <c:pt idx="4">
                  <c:v>25.641025641025639</c:v>
                </c:pt>
              </c:numCache>
            </c:numRef>
          </c:val>
        </c:ser>
        <c:ser>
          <c:idx val="3"/>
          <c:order val="3"/>
          <c:tx>
            <c:strRef>
              <c:f>MA_3RD_SEM!$H$222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MA_3RD_SEM!$I$218:$M$218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MA_3RD_SEM!$I$222:$M$222</c:f>
              <c:numCache>
                <c:formatCode>0</c:formatCode>
                <c:ptCount val="5"/>
                <c:pt idx="0">
                  <c:v>37.820512820512889</c:v>
                </c:pt>
                <c:pt idx="1">
                  <c:v>36.538461538461526</c:v>
                </c:pt>
                <c:pt idx="2">
                  <c:v>35.897435897435912</c:v>
                </c:pt>
                <c:pt idx="3">
                  <c:v>37.820512820512889</c:v>
                </c:pt>
                <c:pt idx="4">
                  <c:v>35.897435897435912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0981632"/>
        <c:axId val="210983168"/>
        <c:axId val="0"/>
      </c:bar3DChart>
      <c:catAx>
        <c:axId val="210981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983168"/>
        <c:crosses val="autoZero"/>
        <c:auto val="1"/>
        <c:lblAlgn val="ctr"/>
        <c:lblOffset val="100"/>
        <c:noMultiLvlLbl val="0"/>
      </c:catAx>
      <c:valAx>
        <c:axId val="21098316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10981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MA_3RD_SEM!$O$213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MA_3RD_SEM!$P$212:$T$212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MA_3RD_SEM!$P$213:$T$213</c:f>
              <c:numCache>
                <c:formatCode>0</c:formatCode>
                <c:ptCount val="5"/>
                <c:pt idx="0">
                  <c:v>3.8461538461538463</c:v>
                </c:pt>
                <c:pt idx="1">
                  <c:v>1.9230769230769251</c:v>
                </c:pt>
                <c:pt idx="2">
                  <c:v>5.7692307692307692</c:v>
                </c:pt>
                <c:pt idx="3">
                  <c:v>3.8461538461538463</c:v>
                </c:pt>
                <c:pt idx="4">
                  <c:v>5.7692307692307692</c:v>
                </c:pt>
              </c:numCache>
            </c:numRef>
          </c:val>
        </c:ser>
        <c:ser>
          <c:idx val="1"/>
          <c:order val="1"/>
          <c:tx>
            <c:strRef>
              <c:f>MA_3RD_SEM!$O$214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MA_3RD_SEM!$P$212:$T$212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MA_3RD_SEM!$P$214:$T$214</c:f>
              <c:numCache>
                <c:formatCode>0</c:formatCode>
                <c:ptCount val="5"/>
                <c:pt idx="0">
                  <c:v>38.461538461538446</c:v>
                </c:pt>
                <c:pt idx="1">
                  <c:v>40.384615384615344</c:v>
                </c:pt>
                <c:pt idx="2">
                  <c:v>36.538461538461526</c:v>
                </c:pt>
                <c:pt idx="3">
                  <c:v>36.538461538461526</c:v>
                </c:pt>
                <c:pt idx="4">
                  <c:v>40.384615384615344</c:v>
                </c:pt>
              </c:numCache>
            </c:numRef>
          </c:val>
        </c:ser>
        <c:ser>
          <c:idx val="2"/>
          <c:order val="2"/>
          <c:tx>
            <c:strRef>
              <c:f>MA_3RD_SEM!$O$215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MA_3RD_SEM!$P$212:$T$212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MA_3RD_SEM!$P$215:$T$215</c:f>
              <c:numCache>
                <c:formatCode>0</c:formatCode>
                <c:ptCount val="5"/>
                <c:pt idx="0">
                  <c:v>42.307692307692207</c:v>
                </c:pt>
                <c:pt idx="1">
                  <c:v>44.230769230769262</c:v>
                </c:pt>
                <c:pt idx="2">
                  <c:v>36.538461538461526</c:v>
                </c:pt>
                <c:pt idx="3">
                  <c:v>38.461538461538446</c:v>
                </c:pt>
                <c:pt idx="4">
                  <c:v>36.538461538461526</c:v>
                </c:pt>
              </c:numCache>
            </c:numRef>
          </c:val>
        </c:ser>
        <c:ser>
          <c:idx val="3"/>
          <c:order val="3"/>
          <c:tx>
            <c:strRef>
              <c:f>MA_3RD_SEM!$O$216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MA_3RD_SEM!$P$212:$T$212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MA_3RD_SEM!$P$216:$T$216</c:f>
              <c:numCache>
                <c:formatCode>0</c:formatCode>
                <c:ptCount val="5"/>
                <c:pt idx="0">
                  <c:v>15.384615384615385</c:v>
                </c:pt>
                <c:pt idx="1">
                  <c:v>13.461538461538462</c:v>
                </c:pt>
                <c:pt idx="2">
                  <c:v>21.153846153846178</c:v>
                </c:pt>
                <c:pt idx="3">
                  <c:v>21.153846153846178</c:v>
                </c:pt>
                <c:pt idx="4">
                  <c:v>17.307692307692307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1724544"/>
        <c:axId val="211226624"/>
        <c:axId val="0"/>
      </c:bar3DChart>
      <c:catAx>
        <c:axId val="211724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226624"/>
        <c:crosses val="autoZero"/>
        <c:auto val="1"/>
        <c:lblAlgn val="ctr"/>
        <c:lblOffset val="100"/>
        <c:noMultiLvlLbl val="0"/>
      </c:catAx>
      <c:valAx>
        <c:axId val="21122662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11724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MA_3RD_SEM!$V$215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MA_3RD_SEM!$W$214:$AA$214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MA_3RD_SEM!$W$215:$AA$215</c:f>
              <c:numCache>
                <c:formatCode>0</c:formatCode>
                <c:ptCount val="5"/>
                <c:pt idx="0">
                  <c:v>24.096385542168676</c:v>
                </c:pt>
                <c:pt idx="1">
                  <c:v>13.253012048192771</c:v>
                </c:pt>
                <c:pt idx="2">
                  <c:v>13.253012048192771</c:v>
                </c:pt>
                <c:pt idx="3">
                  <c:v>13.253012048192771</c:v>
                </c:pt>
                <c:pt idx="4">
                  <c:v>13.253012048192771</c:v>
                </c:pt>
              </c:numCache>
            </c:numRef>
          </c:val>
        </c:ser>
        <c:ser>
          <c:idx val="1"/>
          <c:order val="1"/>
          <c:tx>
            <c:strRef>
              <c:f>MA_3RD_SEM!$V$216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MA_3RD_SEM!$W$214:$AA$214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MA_3RD_SEM!$W$216:$AA$216</c:f>
              <c:numCache>
                <c:formatCode>0</c:formatCode>
                <c:ptCount val="5"/>
                <c:pt idx="0">
                  <c:v>44.578313253012048</c:v>
                </c:pt>
                <c:pt idx="1">
                  <c:v>48.192771084337352</c:v>
                </c:pt>
                <c:pt idx="2">
                  <c:v>50.602409638554263</c:v>
                </c:pt>
                <c:pt idx="3">
                  <c:v>55.421686746987952</c:v>
                </c:pt>
                <c:pt idx="4">
                  <c:v>51.807228915662542</c:v>
                </c:pt>
              </c:numCache>
            </c:numRef>
          </c:val>
        </c:ser>
        <c:ser>
          <c:idx val="2"/>
          <c:order val="2"/>
          <c:tx>
            <c:strRef>
              <c:f>MA_3RD_SEM!$V$217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MA_3RD_SEM!$W$214:$AA$214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MA_3RD_SEM!$W$217:$AA$217</c:f>
              <c:numCache>
                <c:formatCode>0</c:formatCode>
                <c:ptCount val="5"/>
                <c:pt idx="0">
                  <c:v>8.4337349397590557</c:v>
                </c:pt>
                <c:pt idx="1">
                  <c:v>13.253012048192771</c:v>
                </c:pt>
                <c:pt idx="2">
                  <c:v>8.4337349397590557</c:v>
                </c:pt>
                <c:pt idx="3">
                  <c:v>8.4337349397590557</c:v>
                </c:pt>
                <c:pt idx="4">
                  <c:v>9.6385542168674707</c:v>
                </c:pt>
              </c:numCache>
            </c:numRef>
          </c:val>
        </c:ser>
        <c:ser>
          <c:idx val="3"/>
          <c:order val="3"/>
          <c:tx>
            <c:strRef>
              <c:f>MA_3RD_SEM!$V$218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MA_3RD_SEM!$W$214:$AA$214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MA_3RD_SEM!$W$218:$AA$218</c:f>
              <c:numCache>
                <c:formatCode>0</c:formatCode>
                <c:ptCount val="5"/>
                <c:pt idx="0">
                  <c:v>22.891566265060227</c:v>
                </c:pt>
                <c:pt idx="1">
                  <c:v>25.301204819277107</c:v>
                </c:pt>
                <c:pt idx="2">
                  <c:v>27.710843373493976</c:v>
                </c:pt>
                <c:pt idx="3">
                  <c:v>22.891566265060227</c:v>
                </c:pt>
                <c:pt idx="4">
                  <c:v>25.301204819277107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1272064"/>
        <c:axId val="211273600"/>
        <c:axId val="0"/>
      </c:bar3DChart>
      <c:catAx>
        <c:axId val="211272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273600"/>
        <c:crosses val="autoZero"/>
        <c:auto val="1"/>
        <c:lblAlgn val="ctr"/>
        <c:lblOffset val="100"/>
        <c:noMultiLvlLbl val="0"/>
      </c:catAx>
      <c:valAx>
        <c:axId val="21127360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11272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MA_3RD_SEM!$AD$211</c:f>
              <c:strCache>
                <c:ptCount val="1"/>
                <c:pt idx="0">
                  <c:v>About infrastructure (%)</c:v>
                </c:pt>
              </c:strCache>
            </c:strRef>
          </c:tx>
          <c:invertIfNegative val="0"/>
          <c:cat>
            <c:strRef>
              <c:f>MA_3RD_SEM!$AC$212:$AC$215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MA_3RD_SEM!$AD$212:$AD$215</c:f>
              <c:numCache>
                <c:formatCode>0</c:formatCode>
                <c:ptCount val="4"/>
                <c:pt idx="0">
                  <c:v>14.705882352941179</c:v>
                </c:pt>
                <c:pt idx="1">
                  <c:v>20.588235294117609</c:v>
                </c:pt>
                <c:pt idx="2">
                  <c:v>38.235294117647044</c:v>
                </c:pt>
                <c:pt idx="3">
                  <c:v>26.47058823529412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1421440"/>
        <c:axId val="211439616"/>
        <c:axId val="0"/>
      </c:bar3DChart>
      <c:catAx>
        <c:axId val="211421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439616"/>
        <c:crosses val="autoZero"/>
        <c:auto val="1"/>
        <c:lblAlgn val="ctr"/>
        <c:lblOffset val="100"/>
        <c:noMultiLvlLbl val="0"/>
      </c:catAx>
      <c:valAx>
        <c:axId val="21143961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11421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6E21-A7C6-46A7-BC4D-E04E4D7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2018-06-18T08:40:00Z</dcterms:created>
  <dcterms:modified xsi:type="dcterms:W3CDTF">2018-10-16T12:44:00Z</dcterms:modified>
</cp:coreProperties>
</file>