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of feedbacks of </w:t>
      </w:r>
      <w:proofErr w:type="gramStart"/>
      <w:r w:rsidR="009569D7" w:rsidRPr="00636C35">
        <w:rPr>
          <w:rFonts w:ascii="Times New Roman" w:hAnsi="Times New Roman" w:cs="Times New Roman"/>
          <w:b/>
          <w:sz w:val="24"/>
          <w:szCs w:val="24"/>
        </w:rPr>
        <w:t>students</w:t>
      </w:r>
      <w:proofErr w:type="gramEnd"/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69D7" w:rsidRPr="00636C35">
        <w:rPr>
          <w:rFonts w:ascii="Times New Roman" w:hAnsi="Times New Roman" w:cs="Times New Roman"/>
          <w:b/>
          <w:sz w:val="24"/>
          <w:szCs w:val="24"/>
        </w:rPr>
        <w:t>of</w:t>
      </w:r>
      <w:r w:rsidR="005358DB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="005358D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358DB">
        <w:rPr>
          <w:rFonts w:ascii="Times New Roman" w:hAnsi="Times New Roman" w:cs="Times New Roman"/>
          <w:b/>
          <w:sz w:val="24"/>
          <w:szCs w:val="24"/>
        </w:rPr>
        <w:t>I</w:t>
      </w:r>
      <w:r w:rsidR="007E2F42">
        <w:rPr>
          <w:rFonts w:ascii="Times New Roman" w:hAnsi="Times New Roman" w:cs="Times New Roman"/>
          <w:b/>
          <w:sz w:val="24"/>
          <w:szCs w:val="24"/>
        </w:rPr>
        <w:t>V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94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42">
        <w:rPr>
          <w:rFonts w:ascii="Times New Roman" w:hAnsi="Times New Roman" w:cs="Times New Roman"/>
          <w:b/>
          <w:sz w:val="24"/>
          <w:szCs w:val="24"/>
        </w:rPr>
        <w:t>M.Sc. Physics</w:t>
      </w:r>
      <w:r w:rsidR="00BF4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370F17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370F17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636C35" w:rsidRDefault="00F80E45" w:rsidP="00BF4C0D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definedidentified</w:t>
      </w:r>
      <w:proofErr w:type="spellEnd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811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921"/>
        <w:gridCol w:w="960"/>
        <w:gridCol w:w="960"/>
        <w:gridCol w:w="960"/>
      </w:tblGrid>
      <w:tr w:rsidR="00316693" w:rsidRPr="002C078B" w:rsidTr="0031669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 413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21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21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21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21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921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72"/>
        <w:gridCol w:w="948"/>
        <w:gridCol w:w="960"/>
        <w:gridCol w:w="960"/>
        <w:gridCol w:w="960"/>
      </w:tblGrid>
      <w:tr w:rsidR="00316693" w:rsidRPr="002C078B" w:rsidTr="0031669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72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 413</w:t>
            </w:r>
          </w:p>
        </w:tc>
        <w:tc>
          <w:tcPr>
            <w:tcW w:w="948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72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8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72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48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72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8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72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48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16693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72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48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16693" w:rsidRDefault="00316693" w:rsidP="003166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0C6E53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388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Pr="004773B6" w:rsidRDefault="00B45248" w:rsidP="004773B6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4773B6" w:rsidRPr="0047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 413</w:t>
      </w:r>
    </w:p>
    <w:p w:rsidR="00B45248" w:rsidRPr="00236F1C" w:rsidRDefault="00F713C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713C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713C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F713C4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C6F" w:rsidRPr="000C6E53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C6E53"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PHY421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C6E53" w:rsidRPr="000C6E53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C6E53"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PHY414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0C6E53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C6E53"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PHY415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C6E53"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713C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05444">
        <w:rPr>
          <w:rFonts w:ascii="Times New Roman" w:hAnsi="Times New Roman" w:cs="Times New Roman"/>
          <w:b/>
          <w:sz w:val="24"/>
          <w:szCs w:val="24"/>
        </w:rPr>
        <w:t>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559A1">
        <w:rPr>
          <w:rFonts w:ascii="Times New Roman" w:hAnsi="Times New Roman" w:cs="Times New Roman"/>
          <w:b/>
          <w:sz w:val="24"/>
          <w:szCs w:val="24"/>
        </w:rPr>
        <w:t>M.Sc. Physics 2016-2017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901" w:type="dxa"/>
        <w:jc w:val="center"/>
        <w:tblLook w:val="04A0" w:firstRow="1" w:lastRow="0" w:firstColumn="1" w:lastColumn="0" w:noHBand="0" w:noVBand="1"/>
      </w:tblPr>
      <w:tblGrid>
        <w:gridCol w:w="960"/>
        <w:gridCol w:w="1140"/>
        <w:gridCol w:w="921"/>
        <w:gridCol w:w="960"/>
        <w:gridCol w:w="960"/>
        <w:gridCol w:w="960"/>
      </w:tblGrid>
      <w:tr w:rsidR="007A6BAE" w:rsidRPr="00973C31" w:rsidTr="007A6BA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4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PHY413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4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4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4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4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4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811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921"/>
        <w:gridCol w:w="960"/>
        <w:gridCol w:w="960"/>
        <w:gridCol w:w="960"/>
      </w:tblGrid>
      <w:tr w:rsidR="007A6BAE" w:rsidRPr="00973C31" w:rsidTr="007A6BA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PHY413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7A6BAE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1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A6BAE" w:rsidRDefault="007A6BAE" w:rsidP="007A6B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7A6BAE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32506" cy="2064412"/>
            <wp:effectExtent l="19050" t="0" r="15894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0195E" w:rsidRDefault="005D7678" w:rsidP="005D7678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47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 413</w:t>
      </w:r>
      <w:r w:rsidR="004368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195E" w:rsidRDefault="005D7678" w:rsidP="004368C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PHY421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0195E" w:rsidRDefault="005D7678" w:rsidP="004368C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PHY414</w:t>
      </w:r>
      <w:r w:rsidR="004368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95E" w:rsidRDefault="005D7678" w:rsidP="004368C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PHY415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95E" w:rsidRDefault="005D7678" w:rsidP="004368C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</w:t>
      </w: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A6BA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4368C4" w:rsidRDefault="008811B1" w:rsidP="00647ACA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368C4">
        <w:rPr>
          <w:rFonts w:ascii="Times New Roman" w:hAnsi="Times New Roman" w:cs="Times New Roman"/>
          <w:b/>
          <w:color w:val="7030A0"/>
          <w:sz w:val="24"/>
          <w:szCs w:val="24"/>
        </w:rPr>
        <w:t>Analysis of feedbacks about</w:t>
      </w:r>
      <w:r w:rsidR="004368C4" w:rsidRPr="004368C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4368C4">
        <w:rPr>
          <w:rFonts w:ascii="Times New Roman" w:hAnsi="Times New Roman" w:cs="Times New Roman"/>
          <w:b/>
          <w:color w:val="7030A0"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15E5B" w:rsidRPr="00F91E96" w:rsidTr="00015E5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15E5B" w:rsidRPr="00F91E96" w:rsidTr="00015E5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015E5B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15E5B" w:rsidRDefault="00015E5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015E5B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8674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4773B6" w:rsidRDefault="005D7678" w:rsidP="005D7678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47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 413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PHY421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PHY414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PHY415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15E5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Default="001417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B5E14" w:rsidRPr="0079197C" w:rsidTr="00BB5E1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B5E14" w:rsidRPr="0079197C" w:rsidTr="00BB5E1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PHY415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BB5E14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5E14" w:rsidRDefault="00BB5E14" w:rsidP="00BB5E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BB5E14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48375" cy="274320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4773B6" w:rsidRDefault="005D7678" w:rsidP="005D7678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47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 413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PHY421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PHY414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PHY415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0C6E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D18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7B4C65" w:rsidRDefault="00D27376" w:rsidP="00D2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Semester- IV of M.Sc. Physics 2016-2017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D27376" w:rsidRPr="00636C35" w:rsidRDefault="00D27376" w:rsidP="00D27376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D27376" w:rsidRDefault="00D27376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636C35" w:rsidRDefault="00D27376" w:rsidP="00D27376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D27376" w:rsidRPr="00636C35" w:rsidRDefault="00D27376" w:rsidP="00D273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D27376" w:rsidRPr="00636C35" w:rsidRDefault="00D27376" w:rsidP="00D273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D27376" w:rsidRPr="00636C35" w:rsidRDefault="00D27376" w:rsidP="00D273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D27376" w:rsidRDefault="00D27376" w:rsidP="00D273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F5935" w:rsidRPr="003F5935" w:rsidRDefault="003F5935" w:rsidP="003F593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3F5935" w:rsidRPr="00636C35" w:rsidTr="004A3682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</w:t>
            </w:r>
          </w:p>
        </w:tc>
      </w:tr>
      <w:tr w:rsidR="003F5935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F5935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F5935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F5935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3F5935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35" w:rsidRDefault="003F5935" w:rsidP="003A33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D27376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23241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682" w:rsidRDefault="0049661A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4A3682">
        <w:rPr>
          <w:rFonts w:ascii="Times New Roman" w:hAnsi="Times New Roman" w:cs="Times New Roman"/>
          <w:sz w:val="24"/>
          <w:szCs w:val="24"/>
        </w:rPr>
        <w:t>Physicsas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4A3682" w:rsidRDefault="0049661A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Excellent</w:t>
      </w:r>
    </w:p>
    <w:p w:rsidR="004A3682" w:rsidRDefault="0049661A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Good</w:t>
      </w:r>
    </w:p>
    <w:p w:rsidR="004A3682" w:rsidRDefault="0049661A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Average</w:t>
      </w:r>
    </w:p>
    <w:p w:rsidR="003F5935" w:rsidRDefault="003F5935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Semester- IV of M.Sc. Physics 2016-2017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A33DB" w:rsidRPr="00636C35" w:rsidRDefault="003A33DB" w:rsidP="003A3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3A33DB" w:rsidRPr="00636C35" w:rsidTr="003A33D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3A33DB" w:rsidRPr="00636C35" w:rsidTr="003A33D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33DB" w:rsidRPr="00636C35" w:rsidTr="003A33D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33DB" w:rsidRPr="00636C35" w:rsidTr="003A33D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33DB" w:rsidRPr="00636C35" w:rsidTr="003A33D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33DB" w:rsidRPr="00636C35" w:rsidTr="003A33D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DB" w:rsidRDefault="003A33DB" w:rsidP="003A3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198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7D6A4A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A33DB" w:rsidRDefault="007D6A4A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A33DB" w:rsidRDefault="007D6A4A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A33DB" w:rsidRDefault="007D6A4A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43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3A33DB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A33DB" w:rsidRPr="000910DE" w:rsidRDefault="007D6A4A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3A33DB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3A33DB" w:rsidRPr="00D27376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A33DB" w:rsidRP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92" w:rsidRDefault="00C25D92" w:rsidP="009569D7">
      <w:pPr>
        <w:spacing w:after="0" w:line="240" w:lineRule="auto"/>
      </w:pPr>
      <w:r>
        <w:separator/>
      </w:r>
    </w:p>
  </w:endnote>
  <w:endnote w:type="continuationSeparator" w:id="0">
    <w:p w:rsidR="00C25D92" w:rsidRDefault="00C25D92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92" w:rsidRDefault="00C25D92" w:rsidP="009569D7">
      <w:pPr>
        <w:spacing w:after="0" w:line="240" w:lineRule="auto"/>
      </w:pPr>
      <w:r>
        <w:separator/>
      </w:r>
    </w:p>
  </w:footnote>
  <w:footnote w:type="continuationSeparator" w:id="0">
    <w:p w:rsidR="00C25D92" w:rsidRDefault="00C25D92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7B67"/>
    <w:rsid w:val="0028204A"/>
    <w:rsid w:val="002827B0"/>
    <w:rsid w:val="00284CE9"/>
    <w:rsid w:val="00287835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0F17"/>
    <w:rsid w:val="00371475"/>
    <w:rsid w:val="00371B5E"/>
    <w:rsid w:val="003747B4"/>
    <w:rsid w:val="00380FB6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68C4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0F03"/>
    <w:rsid w:val="00641227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1017E"/>
    <w:rsid w:val="00B107A4"/>
    <w:rsid w:val="00B14204"/>
    <w:rsid w:val="00B1497C"/>
    <w:rsid w:val="00B159D4"/>
    <w:rsid w:val="00B15C6F"/>
    <w:rsid w:val="00B1616E"/>
    <w:rsid w:val="00B21285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4C0D"/>
    <w:rsid w:val="00BF6320"/>
    <w:rsid w:val="00C0251F"/>
    <w:rsid w:val="00C0442C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5D92"/>
    <w:rsid w:val="00C26869"/>
    <w:rsid w:val="00C326DE"/>
    <w:rsid w:val="00C3373B"/>
    <w:rsid w:val="00C33B94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230F"/>
    <w:rsid w:val="00CA3F67"/>
    <w:rsid w:val="00CA43DC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1426"/>
    <w:rsid w:val="00E0195E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A5F55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Course Curriculum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Sheet1!$B$10:$F$10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Sheet1!$B$11:$F$11</c:f>
              <c:numCache>
                <c:formatCode>0</c:formatCode>
                <c:ptCount val="5"/>
                <c:pt idx="0">
                  <c:v>10.13986013986014</c:v>
                </c:pt>
                <c:pt idx="1">
                  <c:v>3.1468531468531467</c:v>
                </c:pt>
                <c:pt idx="2">
                  <c:v>5.2631578947368416</c:v>
                </c:pt>
                <c:pt idx="3">
                  <c:v>7.7738515901060072</c:v>
                </c:pt>
                <c:pt idx="4">
                  <c:v>7.4712643678160928</c:v>
                </c:pt>
              </c:numCache>
            </c:numRef>
          </c:val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Sheet1!$B$10:$F$10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Sheet1!$B$12:$F$12</c:f>
              <c:numCache>
                <c:formatCode>0</c:formatCode>
                <c:ptCount val="5"/>
                <c:pt idx="0">
                  <c:v>18.53146853146853</c:v>
                </c:pt>
                <c:pt idx="1">
                  <c:v>20.62937062937063</c:v>
                </c:pt>
                <c:pt idx="2">
                  <c:v>16.491228070175417</c:v>
                </c:pt>
                <c:pt idx="3">
                  <c:v>21.554770318021202</c:v>
                </c:pt>
                <c:pt idx="4">
                  <c:v>16.666666666666664</c:v>
                </c:pt>
              </c:numCache>
            </c:numRef>
          </c:val>
        </c:ser>
        <c:ser>
          <c:idx val="2"/>
          <c:order val="2"/>
          <c:tx>
            <c:strRef>
              <c:f>Sheet1!$A$13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Sheet1!$B$10:$F$10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Sheet1!$B$13:$F$13</c:f>
              <c:numCache>
                <c:formatCode>0</c:formatCode>
                <c:ptCount val="5"/>
                <c:pt idx="0">
                  <c:v>20.62937062937063</c:v>
                </c:pt>
                <c:pt idx="1">
                  <c:v>21.328671328671327</c:v>
                </c:pt>
                <c:pt idx="2">
                  <c:v>27.368421052631582</c:v>
                </c:pt>
                <c:pt idx="3">
                  <c:v>24.38162544169613</c:v>
                </c:pt>
                <c:pt idx="4">
                  <c:v>27.586206896551701</c:v>
                </c:pt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Sheet1!$B$10:$F$10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Sheet1!$B$14:$F$14</c:f>
              <c:numCache>
                <c:formatCode>0</c:formatCode>
                <c:ptCount val="5"/>
                <c:pt idx="0">
                  <c:v>50.699300699300728</c:v>
                </c:pt>
                <c:pt idx="1">
                  <c:v>54.895104895104922</c:v>
                </c:pt>
                <c:pt idx="2">
                  <c:v>50.877192982456151</c:v>
                </c:pt>
                <c:pt idx="3">
                  <c:v>46.289752650176681</c:v>
                </c:pt>
                <c:pt idx="4">
                  <c:v>48.275862068965516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8251520"/>
        <c:axId val="248253056"/>
        <c:axId val="0"/>
      </c:bar3DChart>
      <c:catAx>
        <c:axId val="248251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8253056"/>
        <c:crosses val="autoZero"/>
        <c:auto val="1"/>
        <c:lblAlgn val="ctr"/>
        <c:lblOffset val="100"/>
        <c:noMultiLvlLbl val="0"/>
      </c:catAx>
      <c:valAx>
        <c:axId val="24825305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2482515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Sheet1!$I$11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Sheet1!$J$10:$N$10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Sheet1!$J$11:$N$11</c:f>
              <c:numCache>
                <c:formatCode>0</c:formatCode>
                <c:ptCount val="5"/>
                <c:pt idx="0">
                  <c:v>14.64530892448512</c:v>
                </c:pt>
                <c:pt idx="1">
                  <c:v>7.8774617067833734</c:v>
                </c:pt>
                <c:pt idx="2">
                  <c:v>4.8523206751054806</c:v>
                </c:pt>
                <c:pt idx="3">
                  <c:v>5.1724137931034484</c:v>
                </c:pt>
                <c:pt idx="4">
                  <c:v>7.9365079365079358</c:v>
                </c:pt>
              </c:numCache>
            </c:numRef>
          </c:val>
        </c:ser>
        <c:ser>
          <c:idx val="1"/>
          <c:order val="1"/>
          <c:tx>
            <c:strRef>
              <c:f>Sheet1!$I$12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Sheet1!$J$10:$N$10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Sheet1!$J$12:$N$12</c:f>
              <c:numCache>
                <c:formatCode>0</c:formatCode>
                <c:ptCount val="5"/>
                <c:pt idx="0">
                  <c:v>10.068649885583524</c:v>
                </c:pt>
                <c:pt idx="1">
                  <c:v>11.597374179431068</c:v>
                </c:pt>
                <c:pt idx="2">
                  <c:v>16.244725738396625</c:v>
                </c:pt>
                <c:pt idx="3">
                  <c:v>8.3743842364532117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Sheet1!$I$13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Sheet1!$J$10:$N$10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Sheet1!$J$13:$N$13</c:f>
              <c:numCache>
                <c:formatCode>0</c:formatCode>
                <c:ptCount val="5"/>
                <c:pt idx="0">
                  <c:v>16.704805491990861</c:v>
                </c:pt>
                <c:pt idx="1">
                  <c:v>17.505470459518598</c:v>
                </c:pt>
                <c:pt idx="2">
                  <c:v>23.839662447257385</c:v>
                </c:pt>
                <c:pt idx="3">
                  <c:v>21.92118226600984</c:v>
                </c:pt>
                <c:pt idx="4">
                  <c:v>18.412698412698436</c:v>
                </c:pt>
              </c:numCache>
            </c:numRef>
          </c:val>
        </c:ser>
        <c:ser>
          <c:idx val="3"/>
          <c:order val="3"/>
          <c:tx>
            <c:strRef>
              <c:f>Sheet1!$I$14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Sheet1!$J$10:$N$10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Sheet1!$J$14:$N$14</c:f>
              <c:numCache>
                <c:formatCode>0</c:formatCode>
                <c:ptCount val="5"/>
                <c:pt idx="0">
                  <c:v>58.581235697940478</c:v>
                </c:pt>
                <c:pt idx="1">
                  <c:v>63.019693654266909</c:v>
                </c:pt>
                <c:pt idx="2">
                  <c:v>55.063291139240476</c:v>
                </c:pt>
                <c:pt idx="3">
                  <c:v>64.53201970443348</c:v>
                </c:pt>
                <c:pt idx="4">
                  <c:v>73.650793650793659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8294400"/>
        <c:axId val="248304384"/>
        <c:axId val="0"/>
      </c:bar3DChart>
      <c:catAx>
        <c:axId val="248294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8304384"/>
        <c:crosses val="autoZero"/>
        <c:auto val="1"/>
        <c:lblAlgn val="ctr"/>
        <c:lblOffset val="100"/>
        <c:noMultiLvlLbl val="0"/>
      </c:catAx>
      <c:valAx>
        <c:axId val="2483043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482944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Project/Seminar</a:t>
            </a:r>
          </a:p>
        </c:rich>
      </c:tx>
      <c:layout>
        <c:manualLayout>
          <c:xMode val="edge"/>
          <c:yMode val="edge"/>
          <c:x val="0.3374729863312545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Sheet1!$Q$11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Sheet1!$R$10:$V$10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Sheet1!$R$11:$V$11</c:f>
              <c:numCache>
                <c:formatCode>0</c:formatCode>
                <c:ptCount val="5"/>
                <c:pt idx="0">
                  <c:v>7.8947368421052548</c:v>
                </c:pt>
                <c:pt idx="1">
                  <c:v>7.9470198675496695</c:v>
                </c:pt>
                <c:pt idx="2">
                  <c:v>8.4415584415584419</c:v>
                </c:pt>
                <c:pt idx="3">
                  <c:v>8.4967320261438015</c:v>
                </c:pt>
                <c:pt idx="4">
                  <c:v>8.5271317829457285</c:v>
                </c:pt>
              </c:numCache>
            </c:numRef>
          </c:val>
        </c:ser>
        <c:ser>
          <c:idx val="1"/>
          <c:order val="1"/>
          <c:tx>
            <c:strRef>
              <c:f>Sheet1!$Q$12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Sheet1!$R$10:$V$10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Sheet1!$R$12:$V$12</c:f>
              <c:numCache>
                <c:formatCode>0</c:formatCode>
                <c:ptCount val="5"/>
                <c:pt idx="0">
                  <c:v>10.526315789473676</c:v>
                </c:pt>
                <c:pt idx="1">
                  <c:v>9.2715231788079464</c:v>
                </c:pt>
                <c:pt idx="2">
                  <c:v>9.7402597402597291</c:v>
                </c:pt>
                <c:pt idx="3">
                  <c:v>13.725490196078432</c:v>
                </c:pt>
                <c:pt idx="4">
                  <c:v>10.077519379844974</c:v>
                </c:pt>
              </c:numCache>
            </c:numRef>
          </c:val>
        </c:ser>
        <c:ser>
          <c:idx val="2"/>
          <c:order val="2"/>
          <c:tx>
            <c:strRef>
              <c:f>Sheet1!$Q$13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Sheet1!$R$10:$V$10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Sheet1!$R$13:$V$13</c:f>
              <c:numCache>
                <c:formatCode>0</c:formatCode>
                <c:ptCount val="5"/>
                <c:pt idx="0">
                  <c:v>22.368421052631579</c:v>
                </c:pt>
                <c:pt idx="1">
                  <c:v>23.17880794701988</c:v>
                </c:pt>
                <c:pt idx="2">
                  <c:v>26.623376623376625</c:v>
                </c:pt>
                <c:pt idx="3">
                  <c:v>22.875816993464053</c:v>
                </c:pt>
                <c:pt idx="4">
                  <c:v>14.728682170542637</c:v>
                </c:pt>
              </c:numCache>
            </c:numRef>
          </c:val>
        </c:ser>
        <c:ser>
          <c:idx val="3"/>
          <c:order val="3"/>
          <c:tx>
            <c:strRef>
              <c:f>Sheet1!$Q$14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Sheet1!$R$10:$V$10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Sheet1!$R$14:$V$14</c:f>
              <c:numCache>
                <c:formatCode>0</c:formatCode>
                <c:ptCount val="5"/>
                <c:pt idx="0">
                  <c:v>59.210526315789465</c:v>
                </c:pt>
                <c:pt idx="1">
                  <c:v>59.602649006622492</c:v>
                </c:pt>
                <c:pt idx="2">
                  <c:v>55.194805194805213</c:v>
                </c:pt>
                <c:pt idx="3">
                  <c:v>54.901960784313701</c:v>
                </c:pt>
                <c:pt idx="4">
                  <c:v>66.666666666666657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8489088"/>
        <c:axId val="248490624"/>
        <c:axId val="0"/>
      </c:bar3DChart>
      <c:catAx>
        <c:axId val="248489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8490624"/>
        <c:crosses val="autoZero"/>
        <c:auto val="1"/>
        <c:lblAlgn val="ctr"/>
        <c:lblOffset val="100"/>
        <c:noMultiLvlLbl val="0"/>
      </c:catAx>
      <c:valAx>
        <c:axId val="24849062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484890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Sheet1!$AI$11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Sheet1!$AJ$10:$AN$10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Sheet1!$AJ$11:$AN$11</c:f>
              <c:numCache>
                <c:formatCode>0</c:formatCode>
                <c:ptCount val="5"/>
                <c:pt idx="0">
                  <c:v>8.3333333333333321</c:v>
                </c:pt>
                <c:pt idx="1">
                  <c:v>5.0420168067226854</c:v>
                </c:pt>
                <c:pt idx="2">
                  <c:v>7.5</c:v>
                </c:pt>
                <c:pt idx="3">
                  <c:v>9.166666666666675</c:v>
                </c:pt>
                <c:pt idx="4">
                  <c:v>6.9565217391304364</c:v>
                </c:pt>
              </c:numCache>
            </c:numRef>
          </c:val>
        </c:ser>
        <c:ser>
          <c:idx val="1"/>
          <c:order val="1"/>
          <c:tx>
            <c:strRef>
              <c:f>Sheet1!$AI$12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Sheet1!$AJ$10:$AN$10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Sheet1!$AJ$12:$AN$12</c:f>
              <c:numCache>
                <c:formatCode>0</c:formatCode>
                <c:ptCount val="5"/>
                <c:pt idx="0">
                  <c:v>5</c:v>
                </c:pt>
                <c:pt idx="1">
                  <c:v>20.16806722689077</c:v>
                </c:pt>
                <c:pt idx="2">
                  <c:v>5.8333333333333384</c:v>
                </c:pt>
                <c:pt idx="3">
                  <c:v>5</c:v>
                </c:pt>
                <c:pt idx="4">
                  <c:v>5.2173913043478297</c:v>
                </c:pt>
              </c:numCache>
            </c:numRef>
          </c:val>
        </c:ser>
        <c:ser>
          <c:idx val="2"/>
          <c:order val="2"/>
          <c:tx>
            <c:strRef>
              <c:f>Sheet1!$AI$13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Sheet1!$AJ$10:$AN$10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Sheet1!$AJ$13:$AN$13</c:f>
              <c:numCache>
                <c:formatCode>0</c:formatCode>
                <c:ptCount val="5"/>
                <c:pt idx="0">
                  <c:v>20.833333333333311</c:v>
                </c:pt>
                <c:pt idx="1">
                  <c:v>65.546218487394967</c:v>
                </c:pt>
                <c:pt idx="2">
                  <c:v>19.166666666666668</c:v>
                </c:pt>
                <c:pt idx="3">
                  <c:v>20</c:v>
                </c:pt>
                <c:pt idx="4">
                  <c:v>17.39130434782609</c:v>
                </c:pt>
              </c:numCache>
            </c:numRef>
          </c:val>
        </c:ser>
        <c:ser>
          <c:idx val="3"/>
          <c:order val="3"/>
          <c:tx>
            <c:strRef>
              <c:f>Sheet1!$AI$14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Sheet1!$AJ$10:$AN$10</c:f>
              <c:strCache>
                <c:ptCount val="5"/>
                <c:pt idx="0">
                  <c:v>PHY 413</c:v>
                </c:pt>
                <c:pt idx="1">
                  <c:v>PHY421</c:v>
                </c:pt>
                <c:pt idx="2">
                  <c:v>PHY414</c:v>
                </c:pt>
                <c:pt idx="3">
                  <c:v>PHY415</c:v>
                </c:pt>
                <c:pt idx="4">
                  <c:v>PHY</c:v>
                </c:pt>
              </c:strCache>
            </c:strRef>
          </c:cat>
          <c:val>
            <c:numRef>
              <c:f>Sheet1!$AJ$14:$AN$14</c:f>
              <c:numCache>
                <c:formatCode>0</c:formatCode>
                <c:ptCount val="5"/>
                <c:pt idx="0">
                  <c:v>65.833333333333272</c:v>
                </c:pt>
                <c:pt idx="1">
                  <c:v>9</c:v>
                </c:pt>
                <c:pt idx="2">
                  <c:v>67.5</c:v>
                </c:pt>
                <c:pt idx="3">
                  <c:v>65.833333333333272</c:v>
                </c:pt>
                <c:pt idx="4">
                  <c:v>70.434782608695656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3967360"/>
        <c:axId val="253981440"/>
        <c:axId val="0"/>
      </c:bar3DChart>
      <c:catAx>
        <c:axId val="253967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3981440"/>
        <c:crosses val="autoZero"/>
        <c:auto val="1"/>
        <c:lblAlgn val="ctr"/>
        <c:lblOffset val="100"/>
        <c:noMultiLvlLbl val="0"/>
      </c:catAx>
      <c:valAx>
        <c:axId val="2539814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539673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Infrastructure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Sheet1!$AC$17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Sheet1!$AA$18:$AA$21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Sheet1!$AC$18:$AC$21</c:f>
              <c:numCache>
                <c:formatCode>0</c:formatCode>
                <c:ptCount val="4"/>
                <c:pt idx="0">
                  <c:v>13.703703703703701</c:v>
                </c:pt>
                <c:pt idx="1">
                  <c:v>9.5555555555555642</c:v>
                </c:pt>
                <c:pt idx="2">
                  <c:v>14.148148148148142</c:v>
                </c:pt>
                <c:pt idx="3">
                  <c:v>62.592592592592588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4003072"/>
        <c:axId val="254004608"/>
        <c:axId val="0"/>
      </c:bar3DChart>
      <c:catAx>
        <c:axId val="254003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54004608"/>
        <c:crosses val="autoZero"/>
        <c:auto val="1"/>
        <c:lblAlgn val="ctr"/>
        <c:lblOffset val="100"/>
        <c:noMultiLvlLbl val="0"/>
      </c:catAx>
      <c:valAx>
        <c:axId val="25400460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5400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Sheet1!$AP$3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Sheet1!$AQ$2:$AU$2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Sheet1!$AQ$3:$AU$3</c:f>
              <c:numCache>
                <c:formatCode>General</c:formatCode>
                <c:ptCount val="5"/>
                <c:pt idx="0">
                  <c:v>40</c:v>
                </c:pt>
                <c:pt idx="1">
                  <c:v>46</c:v>
                </c:pt>
                <c:pt idx="2">
                  <c:v>41</c:v>
                </c:pt>
                <c:pt idx="3">
                  <c:v>43</c:v>
                </c:pt>
                <c:pt idx="4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Sheet1!$AP$4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Sheet1!$AQ$2:$AU$2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Sheet1!$AQ$4:$AU$4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4162432"/>
        <c:axId val="254163968"/>
        <c:axId val="0"/>
      </c:bar3DChart>
      <c:catAx>
        <c:axId val="254162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54163968"/>
        <c:crosses val="autoZero"/>
        <c:auto val="1"/>
        <c:lblAlgn val="ctr"/>
        <c:lblOffset val="100"/>
        <c:noMultiLvlLbl val="0"/>
      </c:catAx>
      <c:valAx>
        <c:axId val="254163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162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42AA-BD59-463F-93AE-73BA540B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6</cp:revision>
  <dcterms:created xsi:type="dcterms:W3CDTF">2018-06-22T11:05:00Z</dcterms:created>
  <dcterms:modified xsi:type="dcterms:W3CDTF">2018-10-16T12:40:00Z</dcterms:modified>
</cp:coreProperties>
</file>