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235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04C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B177B">
        <w:rPr>
          <w:rFonts w:ascii="Times New Roman" w:hAnsi="Times New Roman" w:cs="Times New Roman"/>
          <w:b/>
          <w:sz w:val="24"/>
          <w:szCs w:val="24"/>
        </w:rPr>
        <w:t>I</w:t>
      </w:r>
      <w:r w:rsidR="00235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8C404C">
        <w:rPr>
          <w:rFonts w:ascii="Times New Roman" w:hAnsi="Times New Roman" w:cs="Times New Roman"/>
          <w:b/>
          <w:sz w:val="24"/>
          <w:szCs w:val="24"/>
        </w:rPr>
        <w:t>Physical Education</w:t>
      </w:r>
      <w:r w:rsidR="00235C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58DB">
        <w:rPr>
          <w:rFonts w:ascii="Times New Roman" w:hAnsi="Times New Roman" w:cs="Times New Roman"/>
          <w:b/>
          <w:sz w:val="24"/>
          <w:szCs w:val="24"/>
        </w:rPr>
        <w:t>201</w:t>
      </w:r>
      <w:r w:rsidR="00996E53">
        <w:rPr>
          <w:rFonts w:ascii="Times New Roman" w:hAnsi="Times New Roman" w:cs="Times New Roman"/>
          <w:b/>
          <w:sz w:val="24"/>
          <w:szCs w:val="24"/>
        </w:rPr>
        <w:t>7</w:t>
      </w:r>
      <w:r w:rsidR="005358DB">
        <w:rPr>
          <w:rFonts w:ascii="Times New Roman" w:hAnsi="Times New Roman" w:cs="Times New Roman"/>
          <w:b/>
          <w:sz w:val="24"/>
          <w:szCs w:val="24"/>
        </w:rPr>
        <w:t>-201</w:t>
      </w:r>
      <w:r w:rsidR="00996E53">
        <w:rPr>
          <w:rFonts w:ascii="Times New Roman" w:hAnsi="Times New Roman" w:cs="Times New Roman"/>
          <w:b/>
          <w:sz w:val="24"/>
          <w:szCs w:val="24"/>
        </w:rPr>
        <w:t>8</w:t>
      </w:r>
    </w:p>
    <w:p w:rsidR="00F80E45" w:rsidRPr="00636C35" w:rsidRDefault="00F80E45" w:rsidP="00235C99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definedidentified</w:t>
      </w:r>
      <w:proofErr w:type="spellEnd"/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field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07832" w:rsidRDefault="00307832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07832" w:rsidRPr="00996E53" w:rsidTr="0030783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07832" w:rsidRDefault="00235C99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Sub1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07832" w:rsidRDefault="00235C99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07832" w:rsidRDefault="00235C99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07832" w:rsidRDefault="00235C99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07832" w:rsidRDefault="00235C99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307832" w:rsidRPr="00996E53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307832" w:rsidRPr="00996E53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307832" w:rsidRPr="00996E53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307832" w:rsidRPr="00996E53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07832" w:rsidRPr="00996E53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</w:tbl>
    <w:p w:rsidR="00C552B7" w:rsidRDefault="00C552B7" w:rsidP="00235C99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235C99"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07832" w:rsidRPr="008A634F" w:rsidTr="0030783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307832" w:rsidRPr="008A634F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307832" w:rsidRPr="008A634F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307832" w:rsidRPr="008A634F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307832" w:rsidRPr="008A634F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307832" w:rsidRPr="008A634F" w:rsidTr="003078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832" w:rsidRDefault="00307832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4FCA" w:rsidRDefault="00F94FCA" w:rsidP="00235C9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7A6C57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81106" cy="2244436"/>
            <wp:effectExtent l="19050" t="0" r="10144" b="3464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  <w:r w:rsidR="00307832" w:rsidRPr="00307832">
        <w:rPr>
          <w:b/>
          <w:noProof/>
          <w:sz w:val="24"/>
          <w:szCs w:val="24"/>
          <w:lang w:val="en-IN" w:eastAsia="en-IN"/>
        </w:rPr>
        <w:t>Research Process in Physical Education &amp; Sports Sciences</w:t>
      </w:r>
    </w:p>
    <w:p w:rsidR="00B45248" w:rsidRPr="00236F1C" w:rsidRDefault="007A6C57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7A6C57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7A6C57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7A6C57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972684" w:rsidRPr="00972684">
        <w:rPr>
          <w:b/>
          <w:noProof/>
          <w:sz w:val="24"/>
          <w:szCs w:val="24"/>
          <w:lang w:val="en-IN" w:eastAsia="en-IN"/>
        </w:rPr>
        <w:t>Physiology of Exercise</w:t>
      </w:r>
    </w:p>
    <w:p w:rsidR="000C6E53" w:rsidRPr="00236F1C" w:rsidRDefault="007A6C5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7A6C5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7A6C5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7A6C5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972684" w:rsidRPr="00972684">
        <w:rPr>
          <w:b/>
          <w:noProof/>
          <w:sz w:val="24"/>
          <w:szCs w:val="24"/>
          <w:lang w:val="en-IN" w:eastAsia="en-IN"/>
        </w:rPr>
        <w:t>Yogic Sciences</w:t>
      </w:r>
    </w:p>
    <w:p w:rsidR="000C6E53" w:rsidRPr="00236F1C" w:rsidRDefault="007A6C5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7A6C5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7A6C5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7A6C5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972684" w:rsidRPr="00972684">
        <w:rPr>
          <w:b/>
          <w:noProof/>
          <w:sz w:val="24"/>
          <w:szCs w:val="24"/>
          <w:lang w:val="en-IN" w:eastAsia="en-IN"/>
        </w:rPr>
        <w:t>Test Measurement and Evaluation in Physical Education</w:t>
      </w:r>
    </w:p>
    <w:p w:rsidR="000C6E53" w:rsidRPr="00236F1C" w:rsidRDefault="007A6C5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7A6C5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7A6C5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7A6C5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972684" w:rsidRPr="00972684">
        <w:rPr>
          <w:b/>
          <w:noProof/>
          <w:sz w:val="24"/>
          <w:szCs w:val="24"/>
          <w:lang w:val="en-IN" w:eastAsia="en-IN"/>
        </w:rPr>
        <w:t>Sports Technology</w:t>
      </w:r>
    </w:p>
    <w:p w:rsidR="000C6E53" w:rsidRPr="00236F1C" w:rsidRDefault="007A6C5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7A6C5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7A6C5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7A6C57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C04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442C">
        <w:rPr>
          <w:rFonts w:ascii="Times New Roman" w:hAnsi="Times New Roman" w:cs="Times New Roman"/>
          <w:b/>
          <w:sz w:val="24"/>
          <w:szCs w:val="24"/>
        </w:rPr>
        <w:t>Semester</w:t>
      </w:r>
      <w:r w:rsidR="0070440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70440D">
        <w:rPr>
          <w:rFonts w:ascii="Times New Roman" w:hAnsi="Times New Roman" w:cs="Times New Roman"/>
          <w:b/>
          <w:sz w:val="24"/>
          <w:szCs w:val="24"/>
        </w:rPr>
        <w:t xml:space="preserve"> of Physical Education </w:t>
      </w:r>
      <w:r w:rsidR="00996E53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Pr="00636C35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235C99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14ED"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14ED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="00C114ED"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 w:rsidR="00C114ED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235C99" w:rsidRPr="005F0CA9" w:rsidTr="00AA692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5C99" w:rsidRDefault="00235C99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5C99" w:rsidRDefault="00235C99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5C99" w:rsidRDefault="00235C99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5C99" w:rsidRDefault="00235C99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5C99" w:rsidRDefault="00235C99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35C99" w:rsidRDefault="00235C99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56613A" w:rsidRPr="005F0CA9" w:rsidTr="00AA692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56613A" w:rsidRPr="005F0CA9" w:rsidTr="00AA692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56613A" w:rsidRPr="005F0CA9" w:rsidTr="00AA692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56613A" w:rsidRPr="005F0CA9" w:rsidTr="00AA692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56613A" w:rsidRPr="005F0CA9" w:rsidTr="00AA692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</w:tbl>
    <w:p w:rsidR="00014B5A" w:rsidRDefault="00014B5A" w:rsidP="00235C9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235C99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3C31"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3C31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973C31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6613A" w:rsidRPr="005F0CA9" w:rsidTr="004F5159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56613A" w:rsidRPr="005F0CA9" w:rsidTr="004F51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56613A" w:rsidRPr="005F0CA9" w:rsidTr="004F51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56613A" w:rsidRPr="005F0CA9" w:rsidTr="004F51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56613A" w:rsidRPr="005F0CA9" w:rsidTr="004F51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56613A" w:rsidRPr="005F0CA9" w:rsidTr="004F515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235C9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73C31" w:rsidRDefault="00973C31" w:rsidP="00235C9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56613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52358" cy="1888177"/>
            <wp:effectExtent l="19050" t="0" r="15092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E0F92" w:rsidRDefault="00235C99" w:rsidP="00235C99">
      <w:pPr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 w:rsidR="000B177B">
        <w:rPr>
          <w:b/>
          <w:noProof/>
          <w:sz w:val="24"/>
          <w:szCs w:val="24"/>
          <w:lang w:val="en-IN" w:eastAsia="en-IN"/>
        </w:rPr>
        <w:t xml:space="preserve"> 1: </w:t>
      </w:r>
    </w:p>
    <w:p w:rsidR="00AE0F92" w:rsidRDefault="00AE0F92" w:rsidP="00235C99">
      <w:pPr>
        <w:rPr>
          <w:b/>
          <w:noProof/>
          <w:sz w:val="24"/>
          <w:szCs w:val="24"/>
          <w:lang w:val="en-IN" w:eastAsia="en-IN"/>
        </w:rPr>
      </w:pP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E0F92" w:rsidRDefault="00235C99" w:rsidP="00235C99">
      <w:pPr>
        <w:rPr>
          <w:b/>
          <w:noProof/>
          <w:sz w:val="24"/>
          <w:szCs w:val="24"/>
          <w:lang w:val="en-IN" w:eastAsia="en-IN"/>
        </w:rPr>
      </w:pPr>
      <w:r w:rsidRPr="00235C99">
        <w:rPr>
          <w:rFonts w:ascii="Times New Roman" w:hAnsi="Times New Roman" w:cs="Times New Roman"/>
          <w:sz w:val="24"/>
          <w:szCs w:val="24"/>
        </w:rPr>
        <w:t>Teacher</w:t>
      </w:r>
      <w:r w:rsidRPr="00235C99">
        <w:rPr>
          <w:b/>
          <w:noProof/>
          <w:sz w:val="24"/>
          <w:szCs w:val="24"/>
          <w:lang w:val="en-IN" w:eastAsia="en-IN"/>
        </w:rPr>
        <w:t xml:space="preserve"> </w:t>
      </w:r>
      <w:r>
        <w:rPr>
          <w:b/>
          <w:noProof/>
          <w:sz w:val="24"/>
          <w:szCs w:val="24"/>
          <w:lang w:val="en-IN" w:eastAsia="en-IN"/>
        </w:rPr>
        <w:t>2</w:t>
      </w:r>
      <w:r w:rsidRPr="00235C99">
        <w:rPr>
          <w:b/>
          <w:noProof/>
          <w:sz w:val="24"/>
          <w:szCs w:val="24"/>
          <w:lang w:val="en-IN" w:eastAsia="en-IN"/>
        </w:rPr>
        <w:t xml:space="preserve">: </w:t>
      </w:r>
    </w:p>
    <w:p w:rsidR="00AE0F92" w:rsidRDefault="00AE0F92" w:rsidP="00235C99">
      <w:pPr>
        <w:rPr>
          <w:b/>
          <w:noProof/>
          <w:sz w:val="24"/>
          <w:szCs w:val="24"/>
          <w:lang w:val="en-IN" w:eastAsia="en-IN"/>
        </w:rPr>
      </w:pP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E0F92" w:rsidRDefault="00235C99" w:rsidP="00235C99">
      <w:pPr>
        <w:rPr>
          <w:b/>
          <w:noProof/>
          <w:sz w:val="24"/>
          <w:szCs w:val="24"/>
          <w:lang w:val="en-IN" w:eastAsia="en-IN"/>
        </w:rPr>
      </w:pPr>
      <w:r w:rsidRPr="00235C99">
        <w:rPr>
          <w:rFonts w:ascii="Times New Roman" w:hAnsi="Times New Roman" w:cs="Times New Roman"/>
          <w:sz w:val="24"/>
          <w:szCs w:val="24"/>
        </w:rPr>
        <w:t>Teacher</w:t>
      </w:r>
      <w:r w:rsidRPr="00235C99">
        <w:rPr>
          <w:b/>
          <w:noProof/>
          <w:sz w:val="24"/>
          <w:szCs w:val="24"/>
          <w:lang w:val="en-IN" w:eastAsia="en-IN"/>
        </w:rPr>
        <w:t xml:space="preserve"> </w:t>
      </w:r>
      <w:r>
        <w:rPr>
          <w:b/>
          <w:noProof/>
          <w:sz w:val="24"/>
          <w:szCs w:val="24"/>
          <w:lang w:val="en-IN" w:eastAsia="en-IN"/>
        </w:rPr>
        <w:t>3</w:t>
      </w:r>
      <w:r w:rsidRPr="00235C99">
        <w:rPr>
          <w:b/>
          <w:noProof/>
          <w:sz w:val="24"/>
          <w:szCs w:val="24"/>
          <w:lang w:val="en-IN" w:eastAsia="en-IN"/>
        </w:rPr>
        <w:t>: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F92" w:rsidRDefault="00235C99" w:rsidP="00235C99">
      <w:pPr>
        <w:rPr>
          <w:b/>
          <w:noProof/>
          <w:sz w:val="24"/>
          <w:szCs w:val="24"/>
          <w:lang w:val="en-IN" w:eastAsia="en-IN"/>
        </w:rPr>
      </w:pPr>
      <w:r w:rsidRPr="00235C99">
        <w:rPr>
          <w:rFonts w:ascii="Times New Roman" w:hAnsi="Times New Roman" w:cs="Times New Roman"/>
          <w:sz w:val="24"/>
          <w:szCs w:val="24"/>
        </w:rPr>
        <w:t>Teacher</w:t>
      </w:r>
      <w:r w:rsidRPr="00235C99">
        <w:rPr>
          <w:b/>
          <w:noProof/>
          <w:sz w:val="24"/>
          <w:szCs w:val="24"/>
          <w:lang w:val="en-IN" w:eastAsia="en-IN"/>
        </w:rPr>
        <w:t xml:space="preserve"> </w:t>
      </w:r>
      <w:r>
        <w:rPr>
          <w:b/>
          <w:noProof/>
          <w:sz w:val="24"/>
          <w:szCs w:val="24"/>
          <w:lang w:val="en-IN" w:eastAsia="en-IN"/>
        </w:rPr>
        <w:t>4</w:t>
      </w:r>
      <w:r w:rsidRPr="00235C99">
        <w:rPr>
          <w:b/>
          <w:noProof/>
          <w:sz w:val="24"/>
          <w:szCs w:val="24"/>
          <w:lang w:val="en-IN" w:eastAsia="en-IN"/>
        </w:rPr>
        <w:t>: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99" w:rsidRDefault="00235C99" w:rsidP="00235C99">
      <w:pPr>
        <w:rPr>
          <w:rFonts w:ascii="Times New Roman" w:hAnsi="Times New Roman" w:cs="Times New Roman"/>
          <w:sz w:val="24"/>
          <w:szCs w:val="24"/>
        </w:rPr>
      </w:pPr>
    </w:p>
    <w:p w:rsidR="00AE0F92" w:rsidRDefault="00235C99" w:rsidP="00235C99">
      <w:pPr>
        <w:rPr>
          <w:b/>
          <w:noProof/>
          <w:sz w:val="24"/>
          <w:szCs w:val="24"/>
          <w:lang w:val="en-IN" w:eastAsia="en-IN"/>
        </w:rPr>
      </w:pPr>
      <w:r w:rsidRPr="00235C99">
        <w:rPr>
          <w:rFonts w:ascii="Times New Roman" w:hAnsi="Times New Roman" w:cs="Times New Roman"/>
          <w:sz w:val="24"/>
          <w:szCs w:val="24"/>
        </w:rPr>
        <w:t>Teacher</w:t>
      </w:r>
      <w:r w:rsidRPr="00235C99">
        <w:rPr>
          <w:b/>
          <w:noProof/>
          <w:sz w:val="24"/>
          <w:szCs w:val="24"/>
          <w:lang w:val="en-IN" w:eastAsia="en-IN"/>
        </w:rPr>
        <w:t xml:space="preserve"> 1: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feedbacks of students about</w:t>
      </w:r>
      <w:r w:rsidR="00235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8E4222">
        <w:rPr>
          <w:rFonts w:ascii="Times New Roman" w:hAnsi="Times New Roman" w:cs="Times New Roman"/>
          <w:sz w:val="24"/>
          <w:szCs w:val="24"/>
        </w:rPr>
        <w:t>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8E4222" w:rsidRPr="00464669" w:rsidTr="00B14FBF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E4222" w:rsidRDefault="008E4222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E4222" w:rsidRDefault="008E4222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E4222" w:rsidRDefault="008E4222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E4222" w:rsidRDefault="008E4222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E4222" w:rsidRDefault="008E4222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E4222" w:rsidRDefault="008E4222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56613A" w:rsidRPr="00464669" w:rsidTr="00B14FB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56613A" w:rsidRPr="00464669" w:rsidTr="00B14FB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56613A" w:rsidRPr="00464669" w:rsidTr="00B14FB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6613A" w:rsidRPr="00464669" w:rsidTr="00B14FB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6613A" w:rsidRPr="00464669" w:rsidTr="00B14FB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</w:tbl>
    <w:p w:rsidR="004F0740" w:rsidRDefault="004F0740" w:rsidP="008E4222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8E4222">
        <w:rPr>
          <w:rFonts w:ascii="Times New Roman" w:hAnsi="Times New Roman" w:cs="Times New Roman"/>
          <w:sz w:val="24"/>
          <w:szCs w:val="24"/>
        </w:rPr>
        <w:t>6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6613A" w:rsidRPr="00464669" w:rsidTr="00FE24E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56613A" w:rsidRPr="00464669" w:rsidTr="00FE24E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56613A" w:rsidRPr="00464669" w:rsidTr="00FE24E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56613A" w:rsidRPr="00464669" w:rsidTr="00FE24E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56613A" w:rsidRPr="00464669" w:rsidTr="00FE24E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56613A" w:rsidRPr="00464669" w:rsidTr="00FE24E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13A" w:rsidRDefault="0056613A" w:rsidP="008E42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3C056A" w:rsidRDefault="0056613A" w:rsidP="008E4222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973288" cy="2185060"/>
            <wp:effectExtent l="19050" t="0" r="27462" b="56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307832" w:rsidRPr="00307832">
        <w:rPr>
          <w:b/>
          <w:noProof/>
          <w:sz w:val="24"/>
          <w:szCs w:val="24"/>
          <w:lang w:val="en-IN" w:eastAsia="en-IN"/>
        </w:rPr>
        <w:t>Research Process in Physical Education &amp; Sports Sciences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972684" w:rsidRPr="00972684">
        <w:rPr>
          <w:b/>
          <w:noProof/>
          <w:sz w:val="24"/>
          <w:szCs w:val="24"/>
          <w:lang w:val="en-IN" w:eastAsia="en-IN"/>
        </w:rPr>
        <w:t>Physiology of Exercise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972684" w:rsidRPr="00972684">
        <w:rPr>
          <w:b/>
          <w:noProof/>
          <w:sz w:val="24"/>
          <w:szCs w:val="24"/>
          <w:lang w:val="en-IN" w:eastAsia="en-IN"/>
        </w:rPr>
        <w:t>Yogic Sciences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972684" w:rsidRPr="00972684">
        <w:rPr>
          <w:b/>
          <w:noProof/>
          <w:sz w:val="24"/>
          <w:szCs w:val="24"/>
          <w:lang w:val="en-IN" w:eastAsia="en-IN"/>
        </w:rPr>
        <w:t>Test Measurement and Evaluation in Physical Education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222" w:rsidRDefault="008E4222" w:rsidP="003D6AB8">
      <w:pPr>
        <w:rPr>
          <w:b/>
          <w:noProof/>
          <w:sz w:val="24"/>
          <w:szCs w:val="24"/>
          <w:lang w:val="en-IN" w:eastAsia="en-IN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="00972684" w:rsidRPr="00972684">
        <w:rPr>
          <w:b/>
          <w:noProof/>
          <w:sz w:val="24"/>
          <w:szCs w:val="24"/>
          <w:lang w:val="en-IN" w:eastAsia="en-IN"/>
        </w:rPr>
        <w:t>Sports Technology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6613A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</w:t>
      </w:r>
      <w:proofErr w:type="spellStart"/>
      <w:r w:rsidR="00015E5B">
        <w:rPr>
          <w:rFonts w:ascii="Times New Roman" w:hAnsi="Times New Roman" w:cs="Times New Roman"/>
          <w:sz w:val="24"/>
          <w:szCs w:val="24"/>
        </w:rPr>
        <w:t>Seminar</w:t>
      </w:r>
      <w:r w:rsidR="005D76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30783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8E4222">
        <w:rPr>
          <w:rFonts w:ascii="Times New Roman" w:hAnsi="Times New Roman" w:cs="Times New Roman"/>
          <w:sz w:val="24"/>
          <w:szCs w:val="24"/>
        </w:rPr>
        <w:t>7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8E4222" w:rsidRPr="006E3BFF" w:rsidTr="00876CA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E4222" w:rsidRDefault="008E4222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E4222" w:rsidRDefault="008E4222" w:rsidP="008E4222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E4222" w:rsidRDefault="008E4222" w:rsidP="008E4222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E4222" w:rsidRDefault="008E4222" w:rsidP="008E4222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E4222" w:rsidRDefault="008E4222" w:rsidP="008E4222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8E4222" w:rsidRDefault="008E4222" w:rsidP="008E4222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70440D" w:rsidRPr="006E3BFF" w:rsidTr="00876CA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0440D" w:rsidRPr="006E3BFF" w:rsidTr="00876CA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0440D" w:rsidRPr="006E3BFF" w:rsidTr="00876CA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0440D" w:rsidRPr="006E3BFF" w:rsidTr="00876CA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70440D" w:rsidRPr="006E3BFF" w:rsidTr="00876CA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</w:tbl>
    <w:p w:rsidR="00BD7FA4" w:rsidRDefault="00BD7FA4" w:rsidP="008E4222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8E4222">
        <w:rPr>
          <w:rFonts w:ascii="Times New Roman" w:hAnsi="Times New Roman" w:cs="Times New Roman"/>
          <w:sz w:val="24"/>
          <w:szCs w:val="24"/>
        </w:rPr>
        <w:t>8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70440D" w:rsidRPr="006E3BFF" w:rsidTr="00A11A7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</w:tr>
      <w:tr w:rsidR="0070440D" w:rsidRPr="006E3BFF" w:rsidTr="00A11A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70440D" w:rsidRPr="006E3BFF" w:rsidTr="00A11A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70440D" w:rsidRPr="006E3BFF" w:rsidTr="00A11A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70440D" w:rsidRPr="006E3BFF" w:rsidTr="00A11A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70440D" w:rsidRPr="006E3BFF" w:rsidTr="00A11A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0D" w:rsidRDefault="0070440D" w:rsidP="008E42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79197C" w:rsidRPr="00C114ED" w:rsidRDefault="0079197C" w:rsidP="008E4222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70440D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06738" cy="1935678"/>
            <wp:effectExtent l="19050" t="0" r="13112" b="7422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="00307832" w:rsidRPr="00307832">
        <w:rPr>
          <w:b/>
          <w:noProof/>
          <w:sz w:val="24"/>
          <w:szCs w:val="24"/>
          <w:lang w:val="en-IN" w:eastAsia="en-IN"/>
        </w:rPr>
        <w:t>Research Process in Physical Education &amp; Sports Sciences</w:t>
      </w:r>
    </w:p>
    <w:p w:rsidR="005D7678" w:rsidRPr="00236F1C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="00972684" w:rsidRPr="00972684">
        <w:rPr>
          <w:b/>
          <w:noProof/>
          <w:sz w:val="24"/>
          <w:szCs w:val="24"/>
          <w:lang w:val="en-IN" w:eastAsia="en-IN"/>
        </w:rPr>
        <w:t>Physiology of Exercise</w:t>
      </w:r>
    </w:p>
    <w:p w:rsidR="005D7678" w:rsidRPr="00236F1C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="00972684" w:rsidRPr="00972684">
        <w:rPr>
          <w:b/>
          <w:noProof/>
          <w:sz w:val="24"/>
          <w:szCs w:val="24"/>
          <w:lang w:val="en-IN" w:eastAsia="en-IN"/>
        </w:rPr>
        <w:t>Yogic Sciences</w:t>
      </w:r>
    </w:p>
    <w:p w:rsidR="005D7678" w:rsidRPr="00236F1C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="00972684" w:rsidRPr="00972684">
        <w:rPr>
          <w:b/>
          <w:noProof/>
          <w:sz w:val="24"/>
          <w:szCs w:val="24"/>
          <w:lang w:val="en-IN" w:eastAsia="en-IN"/>
        </w:rPr>
        <w:t>Test Measurement and Evaluation in Physical Education</w:t>
      </w:r>
    </w:p>
    <w:p w:rsidR="005D7678" w:rsidRPr="00236F1C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="00972684" w:rsidRPr="00972684">
        <w:rPr>
          <w:b/>
          <w:noProof/>
          <w:sz w:val="24"/>
          <w:szCs w:val="24"/>
          <w:lang w:val="en-IN" w:eastAsia="en-IN"/>
        </w:rPr>
        <w:t>Sports Technology</w:t>
      </w:r>
    </w:p>
    <w:p w:rsidR="005D7678" w:rsidRPr="00236F1C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70440D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</w:t>
      </w:r>
      <w:r w:rsidR="008E4222">
        <w:rPr>
          <w:rFonts w:ascii="Times New Roman" w:hAnsi="Times New Roman" w:cs="Times New Roman"/>
          <w:sz w:val="24"/>
          <w:szCs w:val="24"/>
        </w:rPr>
        <w:t xml:space="preserve">All 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07832" w:rsidRDefault="00307832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07832" w:rsidRDefault="00307832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07832" w:rsidRDefault="00307832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07832" w:rsidRDefault="00307832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07832" w:rsidRDefault="00307832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07832" w:rsidRDefault="00307832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6B" w:rsidRDefault="00586A6B" w:rsidP="009569D7">
      <w:pPr>
        <w:spacing w:after="0" w:line="240" w:lineRule="auto"/>
      </w:pPr>
      <w:r>
        <w:separator/>
      </w:r>
    </w:p>
  </w:endnote>
  <w:endnote w:type="continuationSeparator" w:id="0">
    <w:p w:rsidR="00586A6B" w:rsidRDefault="00586A6B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6B" w:rsidRDefault="00586A6B" w:rsidP="009569D7">
      <w:pPr>
        <w:spacing w:after="0" w:line="240" w:lineRule="auto"/>
      </w:pPr>
      <w:r>
        <w:separator/>
      </w:r>
    </w:p>
  </w:footnote>
  <w:footnote w:type="continuationSeparator" w:id="0">
    <w:p w:rsidR="00586A6B" w:rsidRDefault="00586A6B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7290"/>
    <w:rsid w:val="000A0E6F"/>
    <w:rsid w:val="000A5B1A"/>
    <w:rsid w:val="000A61D1"/>
    <w:rsid w:val="000A7B41"/>
    <w:rsid w:val="000B0BCC"/>
    <w:rsid w:val="000B177B"/>
    <w:rsid w:val="000B287A"/>
    <w:rsid w:val="000B2D6E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5C99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832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13A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6A6B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8794E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440D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6C57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0D16"/>
    <w:rsid w:val="008B2013"/>
    <w:rsid w:val="008B2450"/>
    <w:rsid w:val="008B31E0"/>
    <w:rsid w:val="008B4071"/>
    <w:rsid w:val="008B4412"/>
    <w:rsid w:val="008B4D52"/>
    <w:rsid w:val="008B6182"/>
    <w:rsid w:val="008B71F4"/>
    <w:rsid w:val="008C404C"/>
    <w:rsid w:val="008C4C73"/>
    <w:rsid w:val="008C61A8"/>
    <w:rsid w:val="008D0096"/>
    <w:rsid w:val="008D59DB"/>
    <w:rsid w:val="008D5A3F"/>
    <w:rsid w:val="008E1489"/>
    <w:rsid w:val="008E1666"/>
    <w:rsid w:val="008E4222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2684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0F92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D51FD"/>
    <w:rsid w:val="00CE1EF0"/>
    <w:rsid w:val="00CE244D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026C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2)\Student%20Subject%20Wise%20Feedba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2)\Student%20Subject%20Wise%20Feedba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2)\Student%20Subject%20Wise%20Feedbac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nak\New%20folder%20(2)\Student%20Subject%20Wise%20Feedba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Sheet2!$A$66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Sheet2!$B$65:$F$65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Sheet2!$B$66:$F$66</c:f>
              <c:numCache>
                <c:formatCode>0</c:formatCode>
                <c:ptCount val="5"/>
                <c:pt idx="0">
                  <c:v>34.090909090909101</c:v>
                </c:pt>
                <c:pt idx="1">
                  <c:v>34.090909090909101</c:v>
                </c:pt>
                <c:pt idx="2">
                  <c:v>32.954545454545425</c:v>
                </c:pt>
                <c:pt idx="3">
                  <c:v>35.227272727272741</c:v>
                </c:pt>
                <c:pt idx="4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Sheet2!$A$67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Sheet2!$B$65:$F$65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Sheet2!$B$67:$F$67</c:f>
              <c:numCache>
                <c:formatCode>0</c:formatCode>
                <c:ptCount val="5"/>
                <c:pt idx="0">
                  <c:v>43.181818181818166</c:v>
                </c:pt>
                <c:pt idx="1">
                  <c:v>43.181818181818166</c:v>
                </c:pt>
                <c:pt idx="2">
                  <c:v>43.181818181818166</c:v>
                </c:pt>
                <c:pt idx="3">
                  <c:v>44.318181818181834</c:v>
                </c:pt>
                <c:pt idx="4">
                  <c:v>20.833333333333325</c:v>
                </c:pt>
              </c:numCache>
            </c:numRef>
          </c:val>
        </c:ser>
        <c:ser>
          <c:idx val="2"/>
          <c:order val="2"/>
          <c:tx>
            <c:strRef>
              <c:f>Sheet2!$A$68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Sheet2!$B$65:$F$65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Sheet2!$B$68:$F$68</c:f>
              <c:numCache>
                <c:formatCode>0</c:formatCode>
                <c:ptCount val="5"/>
                <c:pt idx="0">
                  <c:v>12.5</c:v>
                </c:pt>
                <c:pt idx="1">
                  <c:v>11.36363636363637</c:v>
                </c:pt>
                <c:pt idx="2">
                  <c:v>18.181818181818194</c:v>
                </c:pt>
                <c:pt idx="3">
                  <c:v>11.36363636363637</c:v>
                </c:pt>
                <c:pt idx="4">
                  <c:v>29.166666666666668</c:v>
                </c:pt>
              </c:numCache>
            </c:numRef>
          </c:val>
        </c:ser>
        <c:ser>
          <c:idx val="3"/>
          <c:order val="3"/>
          <c:tx>
            <c:strRef>
              <c:f>Sheet2!$A$69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Sheet2!$B$65:$F$65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Sheet2!$B$69:$F$69</c:f>
              <c:numCache>
                <c:formatCode>0</c:formatCode>
                <c:ptCount val="5"/>
                <c:pt idx="0">
                  <c:v>10.227272727272721</c:v>
                </c:pt>
                <c:pt idx="1">
                  <c:v>11.36363636363637</c:v>
                </c:pt>
                <c:pt idx="2">
                  <c:v>5.6818181818181834</c:v>
                </c:pt>
                <c:pt idx="3">
                  <c:v>9.0909090909090953</c:v>
                </c:pt>
                <c:pt idx="4">
                  <c:v>12.5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6720128"/>
        <c:axId val="236721664"/>
        <c:axId val="0"/>
      </c:bar3DChart>
      <c:catAx>
        <c:axId val="236720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36721664"/>
        <c:crosses val="autoZero"/>
        <c:auto val="1"/>
        <c:lblAlgn val="ctr"/>
        <c:lblOffset val="100"/>
        <c:noMultiLvlLbl val="0"/>
      </c:catAx>
      <c:valAx>
        <c:axId val="23672166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367201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Sheet2!$I$66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Sheet2!$J$65:$N$65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Sheet2!$J$66:$N$66</c:f>
              <c:numCache>
                <c:formatCode>0</c:formatCode>
                <c:ptCount val="5"/>
                <c:pt idx="0">
                  <c:v>36.363636363636338</c:v>
                </c:pt>
                <c:pt idx="1">
                  <c:v>35.606060606060595</c:v>
                </c:pt>
                <c:pt idx="2">
                  <c:v>37.121212121212125</c:v>
                </c:pt>
                <c:pt idx="3">
                  <c:v>29.545454545454547</c:v>
                </c:pt>
                <c:pt idx="4">
                  <c:v>22.222222222222207</c:v>
                </c:pt>
              </c:numCache>
            </c:numRef>
          </c:val>
        </c:ser>
        <c:ser>
          <c:idx val="1"/>
          <c:order val="1"/>
          <c:tx>
            <c:strRef>
              <c:f>Sheet2!$I$67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Sheet2!$J$65:$N$65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Sheet2!$J$67:$N$67</c:f>
              <c:numCache>
                <c:formatCode>0</c:formatCode>
                <c:ptCount val="5"/>
                <c:pt idx="0">
                  <c:v>26.515151515151523</c:v>
                </c:pt>
                <c:pt idx="1">
                  <c:v>29.545454545454547</c:v>
                </c:pt>
                <c:pt idx="2">
                  <c:v>25</c:v>
                </c:pt>
                <c:pt idx="3">
                  <c:v>38.636363636363626</c:v>
                </c:pt>
                <c:pt idx="4">
                  <c:v>27.777777777777779</c:v>
                </c:pt>
              </c:numCache>
            </c:numRef>
          </c:val>
        </c:ser>
        <c:ser>
          <c:idx val="2"/>
          <c:order val="2"/>
          <c:tx>
            <c:strRef>
              <c:f>Sheet2!$I$68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Sheet2!$J$65:$N$65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Sheet2!$J$68:$N$68</c:f>
              <c:numCache>
                <c:formatCode>0</c:formatCode>
                <c:ptCount val="5"/>
                <c:pt idx="0">
                  <c:v>21.212121212121197</c:v>
                </c:pt>
                <c:pt idx="1">
                  <c:v>17.424242424242433</c:v>
                </c:pt>
                <c:pt idx="2">
                  <c:v>19.696969696969692</c:v>
                </c:pt>
                <c:pt idx="3">
                  <c:v>14.393939393939398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Sheet2!$I$69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Sheet2!$J$65:$N$65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Sheet2!$J$69:$N$69</c:f>
              <c:numCache>
                <c:formatCode>0</c:formatCode>
                <c:ptCount val="5"/>
                <c:pt idx="0">
                  <c:v>15.909090909090912</c:v>
                </c:pt>
                <c:pt idx="1">
                  <c:v>17.424242424242433</c:v>
                </c:pt>
                <c:pt idx="2">
                  <c:v>18.181818181818194</c:v>
                </c:pt>
                <c:pt idx="3">
                  <c:v>17.424242424242433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6738432"/>
        <c:axId val="236739968"/>
        <c:axId val="0"/>
      </c:bar3DChart>
      <c:catAx>
        <c:axId val="236738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36739968"/>
        <c:crosses val="autoZero"/>
        <c:auto val="1"/>
        <c:lblAlgn val="ctr"/>
        <c:lblOffset val="100"/>
        <c:noMultiLvlLbl val="0"/>
      </c:catAx>
      <c:valAx>
        <c:axId val="23673996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367384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Sheet2!$Q$66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Sheet2!$R$65:$V$65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Sheet2!$R$66:$V$66</c:f>
              <c:numCache>
                <c:formatCode>0</c:formatCode>
                <c:ptCount val="5"/>
                <c:pt idx="0">
                  <c:v>15.909090909090912</c:v>
                </c:pt>
                <c:pt idx="1">
                  <c:v>34.090909090909101</c:v>
                </c:pt>
                <c:pt idx="2">
                  <c:v>27.272727272727249</c:v>
                </c:pt>
                <c:pt idx="3">
                  <c:v>38.636363636363626</c:v>
                </c:pt>
                <c:pt idx="4">
                  <c:v>33.333333333333329</c:v>
                </c:pt>
              </c:numCache>
            </c:numRef>
          </c:val>
        </c:ser>
        <c:ser>
          <c:idx val="1"/>
          <c:order val="1"/>
          <c:tx>
            <c:strRef>
              <c:f>Sheet2!$Q$67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Sheet2!$R$65:$V$65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Sheet2!$R$67:$V$67</c:f>
              <c:numCache>
                <c:formatCode>0</c:formatCode>
                <c:ptCount val="5"/>
                <c:pt idx="0">
                  <c:v>40.909090909090914</c:v>
                </c:pt>
                <c:pt idx="1">
                  <c:v>38.636363636363626</c:v>
                </c:pt>
                <c:pt idx="2">
                  <c:v>27.272727272727249</c:v>
                </c:pt>
                <c:pt idx="3">
                  <c:v>29.545454545454547</c:v>
                </c:pt>
                <c:pt idx="4">
                  <c:v>33.333333333333329</c:v>
                </c:pt>
              </c:numCache>
            </c:numRef>
          </c:val>
        </c:ser>
        <c:ser>
          <c:idx val="2"/>
          <c:order val="2"/>
          <c:tx>
            <c:strRef>
              <c:f>Sheet2!$Q$68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Sheet2!$R$65:$V$65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Sheet2!$R$68:$V$68</c:f>
              <c:numCache>
                <c:formatCode>0</c:formatCode>
                <c:ptCount val="5"/>
                <c:pt idx="0">
                  <c:v>25</c:v>
                </c:pt>
                <c:pt idx="1">
                  <c:v>11.36363636363637</c:v>
                </c:pt>
                <c:pt idx="2">
                  <c:v>13.636363636363635</c:v>
                </c:pt>
                <c:pt idx="3">
                  <c:v>18.181818181818194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Sheet2!$Q$69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Sheet2!$R$65:$V$65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Sheet2!$R$69:$V$69</c:f>
              <c:numCache>
                <c:formatCode>0</c:formatCode>
                <c:ptCount val="5"/>
                <c:pt idx="0">
                  <c:v>18.181818181818194</c:v>
                </c:pt>
                <c:pt idx="1">
                  <c:v>15.909090909090912</c:v>
                </c:pt>
                <c:pt idx="2">
                  <c:v>31.818181818181817</c:v>
                </c:pt>
                <c:pt idx="3">
                  <c:v>13.636363636363635</c:v>
                </c:pt>
                <c:pt idx="4">
                  <c:v>8.3333333333333321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6768640"/>
        <c:axId val="236917888"/>
        <c:axId val="0"/>
      </c:bar3DChart>
      <c:catAx>
        <c:axId val="236768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36917888"/>
        <c:crosses val="autoZero"/>
        <c:auto val="1"/>
        <c:lblAlgn val="ctr"/>
        <c:lblOffset val="100"/>
        <c:noMultiLvlLbl val="0"/>
      </c:catAx>
      <c:valAx>
        <c:axId val="23691788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367686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Sheet2!$Y$66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Sheet2!$Z$65:$AD$65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Sheet2!$Z$66:$AD$66</c:f>
              <c:numCache>
                <c:formatCode>0</c:formatCode>
                <c:ptCount val="5"/>
                <c:pt idx="0">
                  <c:v>27.272727272727249</c:v>
                </c:pt>
                <c:pt idx="1">
                  <c:v>24.242424242424224</c:v>
                </c:pt>
                <c:pt idx="2">
                  <c:v>33.333333333333329</c:v>
                </c:pt>
                <c:pt idx="3">
                  <c:v>33.333333333333329</c:v>
                </c:pt>
                <c:pt idx="4">
                  <c:v>22.222222222222207</c:v>
                </c:pt>
              </c:numCache>
            </c:numRef>
          </c:val>
        </c:ser>
        <c:ser>
          <c:idx val="1"/>
          <c:order val="1"/>
          <c:tx>
            <c:strRef>
              <c:f>Sheet2!$Y$67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Sheet2!$Z$65:$AD$65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Sheet2!$Z$67:$AD$67</c:f>
              <c:numCache>
                <c:formatCode>0</c:formatCode>
                <c:ptCount val="5"/>
                <c:pt idx="0">
                  <c:v>39.393939393939405</c:v>
                </c:pt>
                <c:pt idx="1">
                  <c:v>42.424242424242394</c:v>
                </c:pt>
                <c:pt idx="2">
                  <c:v>45.454545454545425</c:v>
                </c:pt>
                <c:pt idx="3">
                  <c:v>33.333333333333329</c:v>
                </c:pt>
                <c:pt idx="4">
                  <c:v>22.222222222222207</c:v>
                </c:pt>
              </c:numCache>
            </c:numRef>
          </c:val>
        </c:ser>
        <c:ser>
          <c:idx val="2"/>
          <c:order val="2"/>
          <c:tx>
            <c:strRef>
              <c:f>Sheet2!$Y$68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Sheet2!$Z$65:$AD$65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Sheet2!$Z$68:$AD$68</c:f>
              <c:numCache>
                <c:formatCode>0</c:formatCode>
                <c:ptCount val="5"/>
                <c:pt idx="0">
                  <c:v>18.181818181818194</c:v>
                </c:pt>
                <c:pt idx="1">
                  <c:v>18.181818181818194</c:v>
                </c:pt>
                <c:pt idx="2">
                  <c:v>12.121212121212116</c:v>
                </c:pt>
                <c:pt idx="3">
                  <c:v>21.212121212121197</c:v>
                </c:pt>
                <c:pt idx="4">
                  <c:v>22.222222222222207</c:v>
                </c:pt>
              </c:numCache>
            </c:numRef>
          </c:val>
        </c:ser>
        <c:ser>
          <c:idx val="3"/>
          <c:order val="3"/>
          <c:tx>
            <c:strRef>
              <c:f>Sheet2!$Y$69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Sheet2!$Z$65:$AD$65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Sheet2!$Z$69:$AD$69</c:f>
              <c:numCache>
                <c:formatCode>0</c:formatCode>
                <c:ptCount val="5"/>
                <c:pt idx="0">
                  <c:v>15.151515151515149</c:v>
                </c:pt>
                <c:pt idx="1">
                  <c:v>15.151515151515149</c:v>
                </c:pt>
                <c:pt idx="2">
                  <c:v>9.0909090909090953</c:v>
                </c:pt>
                <c:pt idx="3">
                  <c:v>12.121212121212116</c:v>
                </c:pt>
                <c:pt idx="4">
                  <c:v>33.333333333333329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6951040"/>
        <c:axId val="236952576"/>
        <c:axId val="0"/>
      </c:bar3DChart>
      <c:catAx>
        <c:axId val="236951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36952576"/>
        <c:crosses val="autoZero"/>
        <c:auto val="1"/>
        <c:lblAlgn val="ctr"/>
        <c:lblOffset val="100"/>
        <c:noMultiLvlLbl val="0"/>
      </c:catAx>
      <c:valAx>
        <c:axId val="23695257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369510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D3BC-2E87-4307-8967-FD07559C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5</cp:revision>
  <dcterms:created xsi:type="dcterms:W3CDTF">2018-07-05T08:09:00Z</dcterms:created>
  <dcterms:modified xsi:type="dcterms:W3CDTF">2018-10-16T12:25:00Z</dcterms:modified>
</cp:coreProperties>
</file>