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6" w:rsidRDefault="008500C6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6166F0">
        <w:rPr>
          <w:rFonts w:ascii="Times New Roman" w:hAnsi="Times New Roman" w:cs="Times New Roman"/>
          <w:b/>
          <w:sz w:val="24"/>
          <w:szCs w:val="24"/>
        </w:rPr>
        <w:t xml:space="preserve">Semester- I, </w:t>
      </w:r>
      <w:proofErr w:type="gramStart"/>
      <w:r w:rsidR="006166F0">
        <w:rPr>
          <w:rFonts w:ascii="Times New Roman" w:hAnsi="Times New Roman" w:cs="Times New Roman"/>
          <w:b/>
          <w:sz w:val="24"/>
          <w:szCs w:val="24"/>
        </w:rPr>
        <w:t>MCA ,</w:t>
      </w:r>
      <w:proofErr w:type="gramEnd"/>
      <w:r w:rsidR="006166F0">
        <w:rPr>
          <w:rFonts w:ascii="Times New Roman" w:hAnsi="Times New Roman" w:cs="Times New Roman"/>
          <w:b/>
          <w:sz w:val="24"/>
          <w:szCs w:val="24"/>
        </w:rPr>
        <w:t xml:space="preserve"> 2016--2017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210" w:type="dxa"/>
        <w:tblInd w:w="103" w:type="dxa"/>
        <w:tblLook w:val="04A0" w:firstRow="1" w:lastRow="0" w:firstColumn="1" w:lastColumn="0" w:noHBand="0" w:noVBand="1"/>
      </w:tblPr>
      <w:tblGrid>
        <w:gridCol w:w="1198"/>
        <w:gridCol w:w="895"/>
        <w:gridCol w:w="719"/>
        <w:gridCol w:w="895"/>
        <w:gridCol w:w="688"/>
        <w:gridCol w:w="895"/>
        <w:gridCol w:w="688"/>
        <w:gridCol w:w="895"/>
        <w:gridCol w:w="688"/>
        <w:gridCol w:w="895"/>
        <w:gridCol w:w="754"/>
      </w:tblGrid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0C6516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6166F0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408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6166F0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409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6166F0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410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6166F0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411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C6516" w:rsidRPr="000C6516" w:rsidRDefault="006166F0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412</w:t>
            </w:r>
          </w:p>
        </w:tc>
      </w:tr>
      <w:tr w:rsidR="001A2DA3" w:rsidRPr="001A2DA3" w:rsidTr="001A2DA3">
        <w:trPr>
          <w:trHeight w:val="32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12CBA" w:rsidRPr="001A2DA3" w:rsidRDefault="00C12CBA" w:rsidP="001A2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166F0" w:rsidRPr="001A2DA3" w:rsidTr="001A2DA3">
        <w:trPr>
          <w:trHeight w:val="23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6F0" w:rsidRPr="001A2DA3" w:rsidRDefault="006166F0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166F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6F0" w:rsidRPr="001A2DA3" w:rsidRDefault="006166F0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166F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6F0" w:rsidRPr="001A2DA3" w:rsidRDefault="006166F0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166F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6F0" w:rsidRPr="001A2DA3" w:rsidRDefault="006166F0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166F0" w:rsidRPr="001A2DA3" w:rsidTr="001A2DA3">
        <w:trPr>
          <w:trHeight w:val="3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66F0" w:rsidRPr="001A2DA3" w:rsidRDefault="006166F0" w:rsidP="001A2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6F0" w:rsidRDefault="006166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1A2DA3" w:rsidRDefault="001A2DA3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520BF2" w:rsidP="00520BF2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20BF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3F82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D8111C" w:rsidRDefault="00873F8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Course Curriculu</w:t>
      </w:r>
      <w:r w:rsidR="00520BF2">
        <w:rPr>
          <w:b/>
          <w:noProof/>
          <w:sz w:val="24"/>
          <w:szCs w:val="24"/>
          <w:lang w:val="en-IN" w:eastAsia="en-IN"/>
        </w:rPr>
        <w:t>m Feedback: Subject 408</w:t>
      </w:r>
      <w:r w:rsidR="00B32B7B">
        <w:rPr>
          <w:b/>
          <w:noProof/>
          <w:sz w:val="24"/>
          <w:szCs w:val="24"/>
          <w:lang w:val="en-IN" w:eastAsia="en-IN"/>
        </w:rPr>
        <w:t xml:space="preserve"> </w:t>
      </w:r>
    </w:p>
    <w:p w:rsidR="00D8111C" w:rsidRDefault="00D8111C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236F1C" w:rsidRDefault="00520BF2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520BF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520BF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C12D35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0BF2">
        <w:rPr>
          <w:rFonts w:ascii="Times New Roman" w:hAnsi="Times New Roman" w:cs="Times New Roman"/>
          <w:sz w:val="24"/>
          <w:szCs w:val="24"/>
        </w:rPr>
        <w:t>%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Analytical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11C" w:rsidRDefault="00873F82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 w:rsidR="009A0034">
        <w:rPr>
          <w:b/>
          <w:noProof/>
          <w:sz w:val="24"/>
          <w:szCs w:val="24"/>
          <w:lang w:val="en-IN" w:eastAsia="en-IN"/>
        </w:rPr>
        <w:t xml:space="preserve"> Curriculum Feedback: Subject 409</w:t>
      </w:r>
    </w:p>
    <w:p w:rsidR="00D8111C" w:rsidRDefault="00D8111C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9A00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Inorganic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9A00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Inorganic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9A00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Inorganic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9A003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3F8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Inorganic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8111C" w:rsidRDefault="00873F82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266191">
        <w:rPr>
          <w:b/>
          <w:noProof/>
          <w:sz w:val="24"/>
          <w:szCs w:val="24"/>
          <w:lang w:val="en-IN" w:eastAsia="en-IN"/>
        </w:rPr>
        <w:t>Subject 410</w:t>
      </w:r>
      <w:r w:rsidR="00B32B7B">
        <w:rPr>
          <w:b/>
          <w:noProof/>
          <w:sz w:val="24"/>
          <w:szCs w:val="24"/>
          <w:lang w:val="en-IN" w:eastAsia="en-IN"/>
        </w:rPr>
        <w:t xml:space="preserve"> </w:t>
      </w:r>
    </w:p>
    <w:p w:rsidR="00D8111C" w:rsidRDefault="00D8111C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2661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2661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2661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26619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0929BF">
        <w:rPr>
          <w:rFonts w:ascii="Times New Roman" w:hAnsi="Times New Roman" w:cs="Times New Roman"/>
          <w:sz w:val="24"/>
          <w:szCs w:val="24"/>
        </w:rPr>
        <w:t>Organic</w:t>
      </w:r>
      <w:r w:rsidR="00203AC7">
        <w:rPr>
          <w:rFonts w:ascii="Times New Roman" w:hAnsi="Times New Roman" w:cs="Times New Roman"/>
          <w:sz w:val="24"/>
          <w:szCs w:val="24"/>
        </w:rPr>
        <w:t xml:space="preserve">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11C" w:rsidRDefault="00873F82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E90BCC">
        <w:rPr>
          <w:b/>
          <w:noProof/>
          <w:sz w:val="24"/>
          <w:szCs w:val="24"/>
          <w:lang w:val="en-IN" w:eastAsia="en-IN"/>
        </w:rPr>
        <w:t>subject 411</w:t>
      </w:r>
      <w:r w:rsidR="00B32B7B">
        <w:rPr>
          <w:b/>
          <w:noProof/>
          <w:sz w:val="24"/>
          <w:szCs w:val="24"/>
          <w:lang w:val="en-IN" w:eastAsia="en-IN"/>
        </w:rPr>
        <w:t xml:space="preserve"> </w:t>
      </w:r>
    </w:p>
    <w:p w:rsidR="00D8111C" w:rsidRDefault="00D8111C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E90BC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E90BC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E90BC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E90BC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Physical Chemistry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D8111C" w:rsidRDefault="00076D43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B15FC0">
        <w:rPr>
          <w:b/>
          <w:noProof/>
          <w:sz w:val="24"/>
          <w:szCs w:val="24"/>
          <w:lang w:val="en-IN" w:eastAsia="en-IN"/>
        </w:rPr>
        <w:t>Subject 412</w:t>
      </w:r>
      <w:r w:rsidR="00B32B7B">
        <w:rPr>
          <w:b/>
          <w:noProof/>
          <w:sz w:val="24"/>
          <w:szCs w:val="24"/>
          <w:lang w:val="en-IN" w:eastAsia="en-IN"/>
        </w:rPr>
        <w:t xml:space="preserve"> </w:t>
      </w:r>
    </w:p>
    <w:p w:rsidR="00D8111C" w:rsidRDefault="00D8111C" w:rsidP="00B32B7B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B15FC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B15FC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B15FC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717DB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203AC7">
        <w:rPr>
          <w:rFonts w:ascii="Times New Roman" w:hAnsi="Times New Roman" w:cs="Times New Roman"/>
          <w:sz w:val="24"/>
          <w:szCs w:val="24"/>
        </w:rPr>
        <w:t>Constitution of India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496D52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9614" w:type="dxa"/>
        <w:tblInd w:w="98" w:type="dxa"/>
        <w:tblLook w:val="04A0" w:firstRow="1" w:lastRow="0" w:firstColumn="1" w:lastColumn="0" w:noHBand="0" w:noVBand="1"/>
      </w:tblPr>
      <w:tblGrid>
        <w:gridCol w:w="874"/>
        <w:gridCol w:w="837"/>
        <w:gridCol w:w="911"/>
        <w:gridCol w:w="932"/>
        <w:gridCol w:w="816"/>
        <w:gridCol w:w="885"/>
        <w:gridCol w:w="863"/>
        <w:gridCol w:w="838"/>
        <w:gridCol w:w="910"/>
        <w:gridCol w:w="933"/>
        <w:gridCol w:w="815"/>
      </w:tblGrid>
      <w:tr w:rsidR="0013539D" w:rsidRPr="00BA70BF" w:rsidTr="00E969C9">
        <w:trPr>
          <w:trHeight w:val="34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3539D" w:rsidRPr="00BA70BF" w:rsidRDefault="0013539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3539D" w:rsidRPr="00B32B7B" w:rsidRDefault="00B32B7B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name of</w:t>
            </w:r>
            <w:r w:rsidR="0013539D"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 xml:space="preserve"> 408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3539D" w:rsidRPr="00B32B7B" w:rsidRDefault="00B32B7B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Teacher name of</w:t>
            </w:r>
            <w:r w:rsidR="0013539D"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409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3539D" w:rsidRPr="00B32B7B" w:rsidRDefault="00B32B7B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Teacher name of</w:t>
            </w:r>
            <w:r w:rsidR="0013539D"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 xml:space="preserve"> 410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3539D" w:rsidRPr="00B32B7B" w:rsidRDefault="00B32B7B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name of</w:t>
            </w:r>
            <w:r w:rsidR="0013539D"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 xml:space="preserve"> 411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13539D" w:rsidRPr="00B32B7B" w:rsidRDefault="00B32B7B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</w:pPr>
            <w:r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>Teacher name of</w:t>
            </w:r>
            <w:r w:rsidR="0013539D" w:rsidRPr="00B32B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IN" w:eastAsia="en-IN"/>
              </w:rPr>
              <w:t xml:space="preserve"> 412</w:t>
            </w:r>
          </w:p>
        </w:tc>
      </w:tr>
      <w:tr w:rsidR="00BA70BF" w:rsidRPr="00BA70BF" w:rsidTr="00BA70BF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13539D" w:rsidRPr="00BA70BF" w:rsidTr="00A13451">
        <w:trPr>
          <w:trHeight w:val="4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39D" w:rsidRPr="00BA70BF" w:rsidRDefault="0013539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3539D" w:rsidRPr="00BA70BF" w:rsidTr="00A1345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39D" w:rsidRPr="00BA70BF" w:rsidRDefault="0013539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3539D" w:rsidRPr="00BA70BF" w:rsidTr="00A1345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39D" w:rsidRPr="00BA70BF" w:rsidRDefault="0013539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13539D" w:rsidRPr="00BA70BF" w:rsidTr="00A1345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39D" w:rsidRPr="00BA70BF" w:rsidRDefault="0013539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3539D" w:rsidRPr="00BA70BF" w:rsidTr="00A13451">
        <w:trPr>
          <w:trHeight w:val="342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539D" w:rsidRPr="00BA70BF" w:rsidRDefault="0013539D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BA7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539D" w:rsidRDefault="001353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BA70BF" w:rsidRDefault="00BA70B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1E5EA8" w:rsidP="000709AE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1E5EA8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95E0B" w:rsidRDefault="001E5EA8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408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1E5EA8" w:rsidP="001E5EA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>as outstanding</w:t>
      </w:r>
    </w:p>
    <w:p w:rsidR="00BA70BF" w:rsidRPr="00D549BA" w:rsidRDefault="003D6F0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EA8">
        <w:rPr>
          <w:rFonts w:ascii="Times New Roman" w:hAnsi="Times New Roman" w:cs="Times New Roman"/>
          <w:sz w:val="24"/>
          <w:szCs w:val="24"/>
        </w:rPr>
        <w:t>3%</w:t>
      </w:r>
      <w:r w:rsidR="00BA70BF">
        <w:rPr>
          <w:rFonts w:ascii="Times New Roman" w:hAnsi="Times New Roman" w:cs="Times New Roman"/>
          <w:sz w:val="24"/>
          <w:szCs w:val="24"/>
        </w:rPr>
        <w:t xml:space="preserve"> 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1E5EA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D6F0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EA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5E0B" w:rsidRDefault="001E5EA8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409</w:t>
      </w:r>
      <w:r w:rsidRPr="00D549BA">
        <w:rPr>
          <w:b/>
          <w:noProof/>
          <w:color w:val="FF0000"/>
          <w:sz w:val="24"/>
          <w:szCs w:val="24"/>
          <w:lang w:val="en-IN" w:eastAsia="en-IN"/>
        </w:rPr>
        <w:t xml:space="preserve"> </w:t>
      </w:r>
    </w:p>
    <w:p w:rsidR="00495E0B" w:rsidRDefault="00495E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6F02">
        <w:rPr>
          <w:rFonts w:ascii="Times New Roman" w:hAnsi="Times New Roman" w:cs="Times New Roman"/>
          <w:sz w:val="24"/>
          <w:szCs w:val="24"/>
        </w:rPr>
        <w:t>0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3D6F0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D6F0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D6F0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95E0B" w:rsidRDefault="001E5EA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410</w:t>
      </w:r>
    </w:p>
    <w:p w:rsidR="00495E0B" w:rsidRDefault="00495E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282929" w:rsidRPr="00D549BA" w:rsidRDefault="000709AE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82929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82929" w:rsidRPr="00D549BA" w:rsidRDefault="000709AE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282929" w:rsidRPr="00D549BA" w:rsidRDefault="000709AE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05C3E" w:rsidRPr="000243E8" w:rsidRDefault="000709AE" w:rsidP="000243E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05C3E" w:rsidRPr="000243E8" w:rsidRDefault="00305C3E" w:rsidP="000243E8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0B" w:rsidRDefault="001E5EA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411</w:t>
      </w:r>
    </w:p>
    <w:p w:rsidR="00495E0B" w:rsidRDefault="00495E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495E0B" w:rsidRDefault="001E5EA8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412</w:t>
      </w:r>
    </w:p>
    <w:p w:rsidR="00495E0B" w:rsidRDefault="00495E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outstanding</w:t>
      </w: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="00396CF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33095A" w:rsidRPr="00D549BA" w:rsidRDefault="00305C3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3095A" w:rsidRPr="00D549B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>
        <w:rPr>
          <w:rFonts w:ascii="Times New Roman" w:hAnsi="Times New Roman" w:cs="Times New Roman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203AC7" w:rsidRDefault="00203AC7" w:rsidP="0033095A">
      <w:pPr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W w:w="10186" w:type="dxa"/>
        <w:tblInd w:w="98" w:type="dxa"/>
        <w:tblLook w:val="04A0" w:firstRow="1" w:lastRow="0" w:firstColumn="1" w:lastColumn="0" w:noHBand="0" w:noVBand="1"/>
      </w:tblPr>
      <w:tblGrid>
        <w:gridCol w:w="926"/>
        <w:gridCol w:w="818"/>
        <w:gridCol w:w="1034"/>
        <w:gridCol w:w="818"/>
        <w:gridCol w:w="1034"/>
        <w:gridCol w:w="818"/>
        <w:gridCol w:w="1034"/>
        <w:gridCol w:w="818"/>
        <w:gridCol w:w="1034"/>
        <w:gridCol w:w="818"/>
        <w:gridCol w:w="1034"/>
      </w:tblGrid>
      <w:tr w:rsidR="000243E8" w:rsidRPr="001C2BFD" w:rsidTr="001C2BFD">
        <w:trPr>
          <w:trHeight w:val="33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243E8" w:rsidRPr="001C2BFD" w:rsidRDefault="000243E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243E8" w:rsidRPr="000C6516" w:rsidRDefault="000243E8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408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243E8" w:rsidRPr="000C6516" w:rsidRDefault="000243E8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409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243E8" w:rsidRPr="000C6516" w:rsidRDefault="000243E8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 410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243E8" w:rsidRPr="000C6516" w:rsidRDefault="000243E8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411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243E8" w:rsidRPr="000C6516" w:rsidRDefault="000243E8" w:rsidP="00A8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 412</w:t>
            </w:r>
          </w:p>
        </w:tc>
      </w:tr>
      <w:tr w:rsidR="001C2BFD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1C2BFD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1C2BFD" w:rsidRPr="001C2BFD" w:rsidRDefault="001C2BFD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4150F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0F8" w:rsidRPr="001C2BFD" w:rsidRDefault="004150F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50F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0F8" w:rsidRPr="001C2BFD" w:rsidRDefault="004150F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150F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0F8" w:rsidRPr="001C2BFD" w:rsidRDefault="004150F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150F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0F8" w:rsidRPr="001C2BFD" w:rsidRDefault="004150F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150F8" w:rsidRPr="001C2BFD" w:rsidTr="001C2BFD">
        <w:trPr>
          <w:trHeight w:val="33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50F8" w:rsidRPr="001C2BFD" w:rsidRDefault="004150F8" w:rsidP="001C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C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0F8" w:rsidRDefault="004150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1C2BFD" w:rsidRDefault="00813FF7" w:rsidP="00813FF7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813FF7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95E0B" w:rsidRDefault="00813FF7" w:rsidP="00D43A2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408</w:t>
      </w:r>
    </w:p>
    <w:p w:rsidR="00813FF7" w:rsidRPr="00495E0B" w:rsidRDefault="00813FF7" w:rsidP="00495E0B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236F1C" w:rsidRDefault="006D5A4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 408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4050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6D5A48">
        <w:rPr>
          <w:rFonts w:ascii="Times New Roman" w:hAnsi="Times New Roman" w:cs="Times New Roman"/>
          <w:sz w:val="24"/>
          <w:szCs w:val="24"/>
        </w:rPr>
        <w:t>Sub 408</w:t>
      </w:r>
      <w:r w:rsidR="006D5A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D5A4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 408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6D5A4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 408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3FF7" w:rsidRPr="00495E0B" w:rsidRDefault="00813FF7" w:rsidP="00495E0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40</w:t>
      </w:r>
      <w:r w:rsidR="006D5A4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9</w:t>
      </w:r>
    </w:p>
    <w:p w:rsidR="00813FF7" w:rsidRPr="00813FF7" w:rsidRDefault="00813FF7" w:rsidP="00813F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631B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 409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31B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 409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31B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 409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631BA1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 409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6D5A48" w:rsidRDefault="006D5A48" w:rsidP="006D5A48">
      <w:pPr>
        <w:tabs>
          <w:tab w:val="left" w:pos="9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</w:p>
    <w:p w:rsidR="006D5A48" w:rsidRDefault="006D5A48" w:rsidP="006D5A48">
      <w:pPr>
        <w:tabs>
          <w:tab w:val="left" w:pos="9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6D5A48" w:rsidRDefault="006D5A48" w:rsidP="006D5A48">
      <w:pPr>
        <w:tabs>
          <w:tab w:val="left" w:pos="9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6D5A48" w:rsidRPr="00495E0B" w:rsidRDefault="006D5A48" w:rsidP="00495E0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</w:t>
      </w:r>
      <w:r w:rsidRPr="006D5A48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Sub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10</w:t>
      </w:r>
    </w:p>
    <w:p w:rsidR="00072F8B" w:rsidRPr="00072F8B" w:rsidRDefault="00072F8B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 410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072F8B" w:rsidRPr="00072F8B" w:rsidRDefault="00072F8B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8B">
        <w:rPr>
          <w:rFonts w:ascii="Times New Roman" w:hAnsi="Times New Roman" w:cs="Times New Roman"/>
          <w:sz w:val="24"/>
          <w:szCs w:val="24"/>
        </w:rPr>
        <w:t>17%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</w:t>
      </w:r>
      <w:r w:rsidRPr="00072F8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Sub 410 </w:t>
      </w:r>
      <w:r w:rsidR="0033095A" w:rsidRPr="00072F8B">
        <w:rPr>
          <w:rFonts w:ascii="Times New Roman" w:hAnsi="Times New Roman" w:cs="Times New Roman"/>
          <w:sz w:val="24"/>
          <w:szCs w:val="24"/>
        </w:rPr>
        <w:t>as outstanding</w:t>
      </w:r>
    </w:p>
    <w:p w:rsidR="00072F8B" w:rsidRPr="00072F8B" w:rsidRDefault="00072F8B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38%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</w:t>
      </w:r>
      <w:r w:rsidRPr="00072F8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Sub 410 </w:t>
      </w:r>
      <w:r w:rsidR="0033095A" w:rsidRPr="00072F8B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072F8B" w:rsidRDefault="00072F8B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8%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</w:t>
      </w:r>
      <w:r w:rsidRPr="00072F8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   Sub 410 </w:t>
      </w:r>
      <w:r w:rsidR="0033095A" w:rsidRPr="00072F8B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0B" w:rsidRDefault="006D5A48" w:rsidP="00D43A21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411</w:t>
      </w:r>
    </w:p>
    <w:p w:rsidR="00495E0B" w:rsidRDefault="00495E0B" w:rsidP="00D43A21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33095A" w:rsidRPr="00236F1C" w:rsidRDefault="00072F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Physical Sub 411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72F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Physical Sub 411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72F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 411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72F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 411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495E0B" w:rsidRDefault="006D5A48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 412</w:t>
      </w:r>
    </w:p>
    <w:p w:rsidR="00495E0B" w:rsidRDefault="00495E0B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072F8B" w:rsidRDefault="00072F8B" w:rsidP="00072F8B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Pr="00072F8B">
        <w:rPr>
          <w:rFonts w:ascii="Times New Roman" w:hAnsi="Times New Roman" w:cs="Times New Roman"/>
          <w:sz w:val="24"/>
          <w:szCs w:val="24"/>
        </w:rPr>
        <w:t>Sub 412</w:t>
      </w:r>
      <w:r w:rsidR="0033095A" w:rsidRPr="00072F8B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072F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43394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 412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072F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Sub 412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72F8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>sub 412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45158" w:rsidRPr="00636C35" w:rsidRDefault="00245158" w:rsidP="00245158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245158" w:rsidRDefault="00245158" w:rsidP="0024515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158" w:rsidRDefault="00245158" w:rsidP="0024515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245158" w:rsidRDefault="00245158" w:rsidP="00245158">
      <w:pPr>
        <w:pStyle w:val="ListParagraph"/>
        <w:numPr>
          <w:ilvl w:val="0"/>
          <w:numId w:val="8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tbl>
      <w:tblPr>
        <w:tblW w:w="3288" w:type="dxa"/>
        <w:jc w:val="center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3"/>
        <w:gridCol w:w="1229"/>
        <w:gridCol w:w="1256"/>
      </w:tblGrid>
      <w:tr w:rsidR="00245158" w:rsidRPr="008E14C5" w:rsidTr="00C111D7">
        <w:trPr>
          <w:trHeight w:val="315"/>
          <w:jc w:val="center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5158" w:rsidRPr="008E14C5" w:rsidRDefault="00245158" w:rsidP="00A2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8E14C5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Subject 1 : Overall</w:t>
            </w:r>
          </w:p>
        </w:tc>
      </w:tr>
      <w:tr w:rsidR="00245158" w:rsidRPr="008E14C5" w:rsidTr="00C111D7">
        <w:trPr>
          <w:trHeight w:val="645"/>
          <w:jc w:val="center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Grade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Frequency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Percent</w:t>
            </w:r>
          </w:p>
        </w:tc>
      </w:tr>
      <w:tr w:rsidR="00245158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45158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45158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245158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45158" w:rsidRPr="008E14C5" w:rsidTr="00C111D7">
        <w:trPr>
          <w:trHeight w:val="330"/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5158" w:rsidRPr="008E14C5" w:rsidRDefault="00245158" w:rsidP="00C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</w:pPr>
            <w:r w:rsidRPr="008E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Total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5158" w:rsidRDefault="00245158" w:rsidP="00C111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45158" w:rsidRDefault="00C111D7" w:rsidP="00C111D7">
      <w:pPr>
        <w:jc w:val="center"/>
      </w:pPr>
      <w:r w:rsidRPr="00C111D7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5158" w:rsidRPr="005A2D97" w:rsidRDefault="00245158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23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Pr="005A2D97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45158" w:rsidRPr="005D122D" w:rsidRDefault="00245158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17</w:t>
      </w:r>
      <w:r w:rsidRPr="005D122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D122D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Pr="005D122D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Pr="005D122D">
        <w:rPr>
          <w:rFonts w:ascii="Times New Roman" w:hAnsi="Times New Roman" w:cs="Times New Roman"/>
          <w:sz w:val="24"/>
          <w:szCs w:val="24"/>
        </w:rPr>
        <w:t xml:space="preserve"> Outstanding</w:t>
      </w:r>
      <w:r w:rsidRPr="005D122D">
        <w:rPr>
          <w:rFonts w:ascii="Times New Roman" w:hAnsi="Times New Roman" w:cs="Times New Roman"/>
          <w:b/>
          <w:sz w:val="24"/>
          <w:szCs w:val="24"/>
        </w:rPr>
        <w:t>.</w:t>
      </w:r>
    </w:p>
    <w:p w:rsidR="00245158" w:rsidRPr="005A2D97" w:rsidRDefault="00245158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38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 </w:t>
      </w:r>
      <w:r w:rsidRPr="005A2D9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good</w:t>
      </w:r>
      <w:r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158" w:rsidRPr="00C111D7" w:rsidRDefault="00245158" w:rsidP="0024515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22</w:t>
      </w:r>
      <w:r w:rsidRPr="005A2D97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5A2D97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the overall course </w:t>
      </w:r>
      <w:r w:rsidRPr="005A2D97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  <w:r w:rsidRPr="005A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D7" w:rsidRDefault="00C111D7" w:rsidP="00C111D7">
      <w:pPr>
        <w:pStyle w:val="ListParagraph"/>
        <w:tabs>
          <w:tab w:val="left" w:pos="944"/>
        </w:tabs>
        <w:spacing w:after="0"/>
        <w:ind w:left="36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5: Infrastructure</w:t>
      </w: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111D7" w:rsidRDefault="00C111D7" w:rsidP="00C111D7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C111D7" w:rsidRPr="002F6BDD" w:rsidRDefault="00C111D7" w:rsidP="00C111D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C111D7" w:rsidTr="00A267B7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C111D7" w:rsidTr="00A267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111D7" w:rsidTr="00A267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111D7" w:rsidTr="00A267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111D7" w:rsidTr="00A267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C111D7" w:rsidTr="00A267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 w:rsidP="00A267B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1D7" w:rsidRDefault="00C111D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C111D7" w:rsidRDefault="00C111D7" w:rsidP="00C11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Pr="00236F1C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111D7" w:rsidRPr="00236F1C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C111D7" w:rsidRPr="00236F1C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good</w:t>
      </w:r>
    </w:p>
    <w:p w:rsidR="00C111D7" w:rsidRDefault="00C111D7" w:rsidP="00C111D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Default="00C111D7" w:rsidP="00C111D7">
      <w:pPr>
        <w:rPr>
          <w:rFonts w:ascii="Times New Roman" w:hAnsi="Times New Roman" w:cs="Times New Roman"/>
          <w:sz w:val="24"/>
          <w:szCs w:val="24"/>
        </w:rPr>
      </w:pPr>
    </w:p>
    <w:p w:rsidR="00C111D7" w:rsidRPr="000C48FA" w:rsidRDefault="00C111D7" w:rsidP="00C111D7">
      <w:pPr>
        <w:pStyle w:val="ListParagraph"/>
        <w:tabs>
          <w:tab w:val="left" w:pos="944"/>
        </w:tabs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</w:pPr>
    </w:p>
    <w:p w:rsidR="00245158" w:rsidRDefault="00245158" w:rsidP="00245158"/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4092F" w:rsidRDefault="00A4092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Criterion 5: Infrastructure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33095A" w:rsidRPr="002F6BDD" w:rsidRDefault="002F6BDD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  </w:t>
      </w:r>
      <w:r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5: Infrastructure feedback summary</w:t>
      </w:r>
    </w:p>
    <w:tbl>
      <w:tblPr>
        <w:tblW w:w="3021" w:type="dxa"/>
        <w:tblInd w:w="2493" w:type="dxa"/>
        <w:tblLook w:val="04A0" w:firstRow="1" w:lastRow="0" w:firstColumn="1" w:lastColumn="0" w:noHBand="0" w:noVBand="1"/>
      </w:tblPr>
      <w:tblGrid>
        <w:gridCol w:w="960"/>
        <w:gridCol w:w="1153"/>
        <w:gridCol w:w="908"/>
      </w:tblGrid>
      <w:tr w:rsidR="002F6BDD" w:rsidTr="002F6BDD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Grade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Frequency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F6BDD" w:rsidRDefault="002F6BDD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Percent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A4092F" w:rsidTr="002F6BD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 w:rsidP="002F6B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2F" w:rsidRDefault="00A4092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33095A" w:rsidRDefault="0033095A" w:rsidP="002F6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BDD" w:rsidRDefault="00A4092F" w:rsidP="00A40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9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2F6BDD" w:rsidRPr="00236F1C" w:rsidRDefault="00A4092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C1096">
        <w:rPr>
          <w:rFonts w:ascii="Times New Roman" w:hAnsi="Times New Roman" w:cs="Times New Roman"/>
          <w:sz w:val="24"/>
          <w:szCs w:val="24"/>
        </w:rPr>
        <w:t>overall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2F6BDD" w:rsidRPr="00236F1C" w:rsidRDefault="009F10F5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092F">
        <w:rPr>
          <w:rFonts w:ascii="Times New Roman" w:hAnsi="Times New Roman" w:cs="Times New Roman"/>
          <w:sz w:val="24"/>
          <w:szCs w:val="24"/>
        </w:rPr>
        <w:t>6</w:t>
      </w:r>
      <w:r w:rsidR="002F6BDD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C1096">
        <w:rPr>
          <w:rFonts w:ascii="Times New Roman" w:hAnsi="Times New Roman" w:cs="Times New Roman"/>
          <w:sz w:val="24"/>
          <w:szCs w:val="24"/>
        </w:rPr>
        <w:t>overall</w:t>
      </w:r>
      <w:r w:rsidR="001C1096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2F6BDD">
        <w:rPr>
          <w:rFonts w:ascii="Times New Roman" w:hAnsi="Times New Roman" w:cs="Times New Roman"/>
          <w:sz w:val="24"/>
          <w:szCs w:val="24"/>
        </w:rPr>
        <w:t>outstanding</w:t>
      </w:r>
    </w:p>
    <w:p w:rsidR="002F6BDD" w:rsidRPr="00236F1C" w:rsidRDefault="00A4092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1C1096">
        <w:rPr>
          <w:rFonts w:ascii="Times New Roman" w:hAnsi="Times New Roman" w:cs="Times New Roman"/>
          <w:sz w:val="24"/>
          <w:szCs w:val="24"/>
        </w:rPr>
        <w:t>overall</w:t>
      </w:r>
      <w:r w:rsidR="001C1096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2F6BDD">
        <w:rPr>
          <w:rFonts w:ascii="Times New Roman" w:hAnsi="Times New Roman" w:cs="Times New Roman"/>
          <w:sz w:val="24"/>
          <w:szCs w:val="24"/>
        </w:rPr>
        <w:t>good</w:t>
      </w:r>
    </w:p>
    <w:p w:rsidR="002F6BDD" w:rsidRDefault="00A4092F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0F5">
        <w:rPr>
          <w:rFonts w:ascii="Times New Roman" w:hAnsi="Times New Roman" w:cs="Times New Roman"/>
          <w:sz w:val="24"/>
          <w:szCs w:val="24"/>
        </w:rPr>
        <w:t>%</w:t>
      </w:r>
      <w:r w:rsidR="002F6BDD" w:rsidRPr="00236F1C">
        <w:rPr>
          <w:rFonts w:ascii="Times New Roman" w:hAnsi="Times New Roman" w:cs="Times New Roman"/>
          <w:sz w:val="24"/>
          <w:szCs w:val="24"/>
        </w:rPr>
        <w:t xml:space="preserve"> of the students have rated as </w:t>
      </w:r>
      <w:r w:rsidR="002F6BDD">
        <w:rPr>
          <w:rFonts w:ascii="Times New Roman" w:hAnsi="Times New Roman" w:cs="Times New Roman"/>
          <w:sz w:val="24"/>
          <w:szCs w:val="24"/>
        </w:rPr>
        <w:t>average</w:t>
      </w:r>
    </w:p>
    <w:p w:rsidR="002F6BDD" w:rsidRDefault="002F6BDD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10F5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243E8"/>
    <w:rsid w:val="000709AE"/>
    <w:rsid w:val="00072F8B"/>
    <w:rsid w:val="00076D43"/>
    <w:rsid w:val="000929BF"/>
    <w:rsid w:val="000C6516"/>
    <w:rsid w:val="0013539D"/>
    <w:rsid w:val="00176203"/>
    <w:rsid w:val="00184258"/>
    <w:rsid w:val="001A2DA3"/>
    <w:rsid w:val="001C1096"/>
    <w:rsid w:val="001C2BFD"/>
    <w:rsid w:val="001E5EA8"/>
    <w:rsid w:val="00203AC7"/>
    <w:rsid w:val="002440A0"/>
    <w:rsid w:val="00245158"/>
    <w:rsid w:val="00254934"/>
    <w:rsid w:val="00266191"/>
    <w:rsid w:val="00282929"/>
    <w:rsid w:val="002F6BDD"/>
    <w:rsid w:val="00305C3E"/>
    <w:rsid w:val="0033095A"/>
    <w:rsid w:val="00396CF2"/>
    <w:rsid w:val="003D6F02"/>
    <w:rsid w:val="004050BA"/>
    <w:rsid w:val="004150F8"/>
    <w:rsid w:val="00451C1F"/>
    <w:rsid w:val="00495E0B"/>
    <w:rsid w:val="00496D52"/>
    <w:rsid w:val="004C29A0"/>
    <w:rsid w:val="00520BF2"/>
    <w:rsid w:val="006166F0"/>
    <w:rsid w:val="00631BA1"/>
    <w:rsid w:val="006D5A48"/>
    <w:rsid w:val="006F2BAE"/>
    <w:rsid w:val="00717DB1"/>
    <w:rsid w:val="00813FF7"/>
    <w:rsid w:val="008500C6"/>
    <w:rsid w:val="00873F82"/>
    <w:rsid w:val="008F193C"/>
    <w:rsid w:val="008F51BA"/>
    <w:rsid w:val="009A0034"/>
    <w:rsid w:val="009F10F5"/>
    <w:rsid w:val="00A4092F"/>
    <w:rsid w:val="00AA3250"/>
    <w:rsid w:val="00AE09EB"/>
    <w:rsid w:val="00B15FC0"/>
    <w:rsid w:val="00B32B7B"/>
    <w:rsid w:val="00B43394"/>
    <w:rsid w:val="00B62622"/>
    <w:rsid w:val="00BA70BF"/>
    <w:rsid w:val="00BA7646"/>
    <w:rsid w:val="00C032A1"/>
    <w:rsid w:val="00C111D7"/>
    <w:rsid w:val="00C12CBA"/>
    <w:rsid w:val="00C12D35"/>
    <w:rsid w:val="00CA2440"/>
    <w:rsid w:val="00CC481D"/>
    <w:rsid w:val="00CF4EA1"/>
    <w:rsid w:val="00D10101"/>
    <w:rsid w:val="00D43A21"/>
    <w:rsid w:val="00D61FD2"/>
    <w:rsid w:val="00D702A7"/>
    <w:rsid w:val="00D8111C"/>
    <w:rsid w:val="00E34B79"/>
    <w:rsid w:val="00E90BCC"/>
    <w:rsid w:val="00F51018"/>
    <w:rsid w:val="00F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CA%201st%20year%2016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CA%201st%20year%2016-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CA%201st%20year%2016-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CA%201st%20year%2016-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DS\Desktop\Mahi%201\MCA%201st%20year%2016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821741032370952E-2"/>
          <c:y val="6.5289442986293383E-2"/>
          <c:w val="0.81938801399825012"/>
          <c:h val="0.79822506561679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Sheet1!$A$14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Sheet1!$B$12:$F$13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Sheet1!$B$14:$F$14</c:f>
              <c:numCache>
                <c:formatCode>0</c:formatCode>
                <c:ptCount val="5"/>
                <c:pt idx="0">
                  <c:v>5.4054054054054053</c:v>
                </c:pt>
                <c:pt idx="1">
                  <c:v>10</c:v>
                </c:pt>
                <c:pt idx="2">
                  <c:v>9.9099099099099259</c:v>
                </c:pt>
                <c:pt idx="3">
                  <c:v>10</c:v>
                </c:pt>
                <c:pt idx="4">
                  <c:v>15.04424778761061</c:v>
                </c:pt>
              </c:numCache>
            </c:numRef>
          </c:val>
        </c:ser>
        <c:ser>
          <c:idx val="1"/>
          <c:order val="1"/>
          <c:tx>
            <c:strRef>
              <c:f>Sheet1!$A$15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Sheet1!$B$12:$F$13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Sheet1!$B$15:$F$15</c:f>
              <c:numCache>
                <c:formatCode>0</c:formatCode>
                <c:ptCount val="5"/>
                <c:pt idx="0">
                  <c:v>39.63963963963964</c:v>
                </c:pt>
                <c:pt idx="1">
                  <c:v>33.636363636363626</c:v>
                </c:pt>
                <c:pt idx="2">
                  <c:v>32.432432432432435</c:v>
                </c:pt>
                <c:pt idx="3">
                  <c:v>37.272727272727273</c:v>
                </c:pt>
                <c:pt idx="4">
                  <c:v>26.548672566371643</c:v>
                </c:pt>
              </c:numCache>
            </c:numRef>
          </c:val>
        </c:ser>
        <c:ser>
          <c:idx val="2"/>
          <c:order val="2"/>
          <c:tx>
            <c:strRef>
              <c:f>Sheet1!$A$16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Sheet1!$B$12:$F$13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Sheet1!$B$16:$F$16</c:f>
              <c:numCache>
                <c:formatCode>0</c:formatCode>
                <c:ptCount val="5"/>
                <c:pt idx="0">
                  <c:v>38.738738738738832</c:v>
                </c:pt>
                <c:pt idx="1">
                  <c:v>40.909090909090914</c:v>
                </c:pt>
                <c:pt idx="2">
                  <c:v>40.54054054054054</c:v>
                </c:pt>
                <c:pt idx="3">
                  <c:v>36.363636363636289</c:v>
                </c:pt>
                <c:pt idx="4">
                  <c:v>42.47787610619465</c:v>
                </c:pt>
              </c:numCache>
            </c:numRef>
          </c:val>
        </c:ser>
        <c:ser>
          <c:idx val="3"/>
          <c:order val="3"/>
          <c:tx>
            <c:strRef>
              <c:f>Sheet1!$A$17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Sheet1!$B$12:$F$13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Sheet1!$B$17:$F$17</c:f>
              <c:numCache>
                <c:formatCode>0</c:formatCode>
                <c:ptCount val="5"/>
                <c:pt idx="0">
                  <c:v>16.216216216216218</c:v>
                </c:pt>
                <c:pt idx="1">
                  <c:v>15.454545454545464</c:v>
                </c:pt>
                <c:pt idx="2">
                  <c:v>17.117117117117147</c:v>
                </c:pt>
                <c:pt idx="3">
                  <c:v>16.363636363636342</c:v>
                </c:pt>
                <c:pt idx="4">
                  <c:v>15.929203539823023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290176"/>
        <c:axId val="42296064"/>
        <c:axId val="0"/>
      </c:bar3DChart>
      <c:catAx>
        <c:axId val="4229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42296064"/>
        <c:crosses val="autoZero"/>
        <c:auto val="1"/>
        <c:lblAlgn val="ctr"/>
        <c:lblOffset val="100"/>
        <c:noMultiLvlLbl val="0"/>
      </c:catAx>
      <c:valAx>
        <c:axId val="42296064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4229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Sheet1!$A$47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Sheet1!$B$45:$F$46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Sheet1!$B$47:$F$47</c:f>
              <c:numCache>
                <c:formatCode>0</c:formatCode>
                <c:ptCount val="5"/>
                <c:pt idx="0">
                  <c:v>4.8192771084337407</c:v>
                </c:pt>
                <c:pt idx="1">
                  <c:v>8.3333333333333321</c:v>
                </c:pt>
                <c:pt idx="2">
                  <c:v>4.7619047619047619</c:v>
                </c:pt>
                <c:pt idx="3">
                  <c:v>4.8192771084337407</c:v>
                </c:pt>
                <c:pt idx="4">
                  <c:v>18.811881188118853</c:v>
                </c:pt>
              </c:numCache>
            </c:numRef>
          </c:val>
        </c:ser>
        <c:ser>
          <c:idx val="1"/>
          <c:order val="1"/>
          <c:tx>
            <c:strRef>
              <c:f>Sheet1!$A$48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Sheet1!$B$45:$F$46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Sheet1!$B$48:$F$48</c:f>
              <c:numCache>
                <c:formatCode>0</c:formatCode>
                <c:ptCount val="5"/>
                <c:pt idx="0">
                  <c:v>23.493975903614498</c:v>
                </c:pt>
                <c:pt idx="1">
                  <c:v>23.809523809523764</c:v>
                </c:pt>
                <c:pt idx="2">
                  <c:v>26.190476190476193</c:v>
                </c:pt>
                <c:pt idx="3">
                  <c:v>28.313253012048218</c:v>
                </c:pt>
                <c:pt idx="4">
                  <c:v>18.811881188118853</c:v>
                </c:pt>
              </c:numCache>
            </c:numRef>
          </c:val>
        </c:ser>
        <c:ser>
          <c:idx val="2"/>
          <c:order val="2"/>
          <c:tx>
            <c:strRef>
              <c:f>Sheet1!$A$49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Sheet1!$B$45:$F$46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Sheet1!$B$49:$F$49</c:f>
              <c:numCache>
                <c:formatCode>0</c:formatCode>
                <c:ptCount val="5"/>
                <c:pt idx="0">
                  <c:v>53.012048192771111</c:v>
                </c:pt>
                <c:pt idx="1">
                  <c:v>50</c:v>
                </c:pt>
                <c:pt idx="2">
                  <c:v>50</c:v>
                </c:pt>
                <c:pt idx="3">
                  <c:v>48.795180722891615</c:v>
                </c:pt>
                <c:pt idx="4">
                  <c:v>46.534653465346416</c:v>
                </c:pt>
              </c:numCache>
            </c:numRef>
          </c:val>
        </c:ser>
        <c:ser>
          <c:idx val="3"/>
          <c:order val="3"/>
          <c:tx>
            <c:strRef>
              <c:f>Sheet1!$A$50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Sheet1!$B$45:$F$46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Sheet1!$B$50:$F$50</c:f>
              <c:numCache>
                <c:formatCode>0</c:formatCode>
                <c:ptCount val="5"/>
                <c:pt idx="0">
                  <c:v>18.674698795180731</c:v>
                </c:pt>
                <c:pt idx="1">
                  <c:v>17.857142857142836</c:v>
                </c:pt>
                <c:pt idx="2">
                  <c:v>19.047619047619026</c:v>
                </c:pt>
                <c:pt idx="3">
                  <c:v>18.072289156626507</c:v>
                </c:pt>
                <c:pt idx="4">
                  <c:v>15.84158415841585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333312"/>
        <c:axId val="42334848"/>
        <c:axId val="0"/>
      </c:bar3DChart>
      <c:catAx>
        <c:axId val="4233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42334848"/>
        <c:crosses val="autoZero"/>
        <c:auto val="1"/>
        <c:lblAlgn val="ctr"/>
        <c:lblOffset val="100"/>
        <c:noMultiLvlLbl val="0"/>
      </c:catAx>
      <c:valAx>
        <c:axId val="4233484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4233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Sheet1!$A$83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Sheet1!$B$82:$F$82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Sheet1!$B$83:$F$83</c:f>
              <c:numCache>
                <c:formatCode>0</c:formatCode>
                <c:ptCount val="5"/>
                <c:pt idx="0">
                  <c:v>6.25</c:v>
                </c:pt>
                <c:pt idx="1">
                  <c:v>14.583333333333334</c:v>
                </c:pt>
                <c:pt idx="2">
                  <c:v>8.3333333333333321</c:v>
                </c:pt>
                <c:pt idx="3">
                  <c:v>13.793103448275845</c:v>
                </c:pt>
                <c:pt idx="4">
                  <c:v>14.285714285714286</c:v>
                </c:pt>
              </c:numCache>
            </c:numRef>
          </c:val>
        </c:ser>
        <c:ser>
          <c:idx val="1"/>
          <c:order val="1"/>
          <c:tx>
            <c:strRef>
              <c:f>Sheet1!$A$84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Sheet1!$B$82:$F$82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Sheet1!$B$84:$F$84</c:f>
              <c:numCache>
                <c:formatCode>0</c:formatCode>
                <c:ptCount val="5"/>
                <c:pt idx="0">
                  <c:v>41.666666666666586</c:v>
                </c:pt>
                <c:pt idx="1">
                  <c:v>31.25</c:v>
                </c:pt>
                <c:pt idx="2">
                  <c:v>37.5</c:v>
                </c:pt>
                <c:pt idx="3">
                  <c:v>43.103448275862021</c:v>
                </c:pt>
                <c:pt idx="4">
                  <c:v>32.653061224489811</c:v>
                </c:pt>
              </c:numCache>
            </c:numRef>
          </c:val>
        </c:ser>
        <c:ser>
          <c:idx val="2"/>
          <c:order val="2"/>
          <c:tx>
            <c:strRef>
              <c:f>Sheet1!$A$85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Sheet1!$B$82:$F$82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Sheet1!$B$85:$F$85</c:f>
              <c:numCache>
                <c:formatCode>0</c:formatCode>
                <c:ptCount val="5"/>
                <c:pt idx="0">
                  <c:v>35.416666666666544</c:v>
                </c:pt>
                <c:pt idx="1">
                  <c:v>37.5</c:v>
                </c:pt>
                <c:pt idx="2">
                  <c:v>37.5</c:v>
                </c:pt>
                <c:pt idx="3">
                  <c:v>24.137931034482794</c:v>
                </c:pt>
                <c:pt idx="4">
                  <c:v>32.653061224489811</c:v>
                </c:pt>
              </c:numCache>
            </c:numRef>
          </c:val>
        </c:ser>
        <c:ser>
          <c:idx val="3"/>
          <c:order val="3"/>
          <c:tx>
            <c:strRef>
              <c:f>Sheet1!$A$86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Sheet1!$B$82:$F$82</c:f>
              <c:strCache>
                <c:ptCount val="5"/>
                <c:pt idx="0">
                  <c:v>Sub 1</c:v>
                </c:pt>
                <c:pt idx="1">
                  <c:v>Sub 2</c:v>
                </c:pt>
                <c:pt idx="2">
                  <c:v>Sub 3</c:v>
                </c:pt>
                <c:pt idx="3">
                  <c:v>Sub 4</c:v>
                </c:pt>
                <c:pt idx="4">
                  <c:v>Sub 5</c:v>
                </c:pt>
              </c:strCache>
            </c:strRef>
          </c:cat>
          <c:val>
            <c:numRef>
              <c:f>Sheet1!$B$86:$F$86</c:f>
              <c:numCache>
                <c:formatCode>0</c:formatCode>
                <c:ptCount val="5"/>
                <c:pt idx="0">
                  <c:v>16.666666666666664</c:v>
                </c:pt>
                <c:pt idx="1">
                  <c:v>16.666666666666664</c:v>
                </c:pt>
                <c:pt idx="2">
                  <c:v>16.666666666666664</c:v>
                </c:pt>
                <c:pt idx="3">
                  <c:v>18.965517241379246</c:v>
                </c:pt>
                <c:pt idx="4">
                  <c:v>20.408163265306122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118144"/>
        <c:axId val="42128128"/>
        <c:axId val="0"/>
      </c:bar3DChart>
      <c:catAx>
        <c:axId val="4211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42128128"/>
        <c:crosses val="autoZero"/>
        <c:auto val="1"/>
        <c:lblAlgn val="ctr"/>
        <c:lblOffset val="100"/>
        <c:noMultiLvlLbl val="0"/>
      </c:catAx>
      <c:valAx>
        <c:axId val="421281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4211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Sheet1!$B$120</c:f>
              <c:strCache>
                <c:ptCount val="1"/>
                <c:pt idx="0">
                  <c:v>Overall </c:v>
                </c:pt>
              </c:strCache>
            </c:strRef>
          </c:tx>
          <c:invertIfNegative val="0"/>
          <c:cat>
            <c:strRef>
              <c:f>Sheet1!$A$121:$A$124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Sheet1!$B$121:$B$124</c:f>
              <c:numCache>
                <c:formatCode>0</c:formatCode>
                <c:ptCount val="4"/>
                <c:pt idx="0">
                  <c:v>21.839080459770123</c:v>
                </c:pt>
                <c:pt idx="1">
                  <c:v>37.931034482758598</c:v>
                </c:pt>
                <c:pt idx="2">
                  <c:v>22.988505747126425</c:v>
                </c:pt>
                <c:pt idx="3">
                  <c:v>17.241379310344829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05858304"/>
        <c:axId val="205859840"/>
        <c:axId val="0"/>
      </c:bar3DChart>
      <c:catAx>
        <c:axId val="20585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205859840"/>
        <c:crosses val="autoZero"/>
        <c:auto val="1"/>
        <c:lblAlgn val="ctr"/>
        <c:lblOffset val="100"/>
        <c:noMultiLvlLbl val="0"/>
      </c:catAx>
      <c:valAx>
        <c:axId val="20585984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0585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Sheet1!$B$141</c:f>
              <c:strCache>
                <c:ptCount val="1"/>
                <c:pt idx="0">
                  <c:v>Overall </c:v>
                </c:pt>
              </c:strCache>
            </c:strRef>
          </c:tx>
          <c:invertIfNegative val="0"/>
          <c:cat>
            <c:strRef>
              <c:f>Sheet1!$A$142:$A$145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Sheet1!$B$142:$B$145</c:f>
              <c:numCache>
                <c:formatCode>0</c:formatCode>
                <c:ptCount val="4"/>
                <c:pt idx="0">
                  <c:v>8.5714285714285712</c:v>
                </c:pt>
                <c:pt idx="1">
                  <c:v>25.714285714285726</c:v>
                </c:pt>
                <c:pt idx="2">
                  <c:v>40</c:v>
                </c:pt>
                <c:pt idx="3">
                  <c:v>25.714285714285726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884800"/>
        <c:axId val="205898880"/>
        <c:axId val="0"/>
      </c:bar3DChart>
      <c:catAx>
        <c:axId val="20588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898880"/>
        <c:crosses val="autoZero"/>
        <c:auto val="1"/>
        <c:lblAlgn val="ctr"/>
        <c:lblOffset val="100"/>
        <c:noMultiLvlLbl val="0"/>
      </c:catAx>
      <c:valAx>
        <c:axId val="20589888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20588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36</cp:revision>
  <dcterms:created xsi:type="dcterms:W3CDTF">2010-01-01T00:39:00Z</dcterms:created>
  <dcterms:modified xsi:type="dcterms:W3CDTF">2018-10-16T12:13:00Z</dcterms:modified>
</cp:coreProperties>
</file>