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C5176D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E150C2">
        <w:rPr>
          <w:rFonts w:ascii="Times New Roman" w:hAnsi="Times New Roman" w:cs="Times New Roman"/>
          <w:b/>
          <w:sz w:val="24"/>
          <w:szCs w:val="24"/>
        </w:rPr>
        <w:t>II</w:t>
      </w:r>
      <w:r w:rsidR="00C517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50C2">
        <w:rPr>
          <w:rFonts w:ascii="Times New Roman" w:hAnsi="Times New Roman" w:cs="Times New Roman"/>
          <w:b/>
          <w:sz w:val="24"/>
          <w:szCs w:val="24"/>
        </w:rPr>
        <w:t>MBA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tbl>
      <w:tblPr>
        <w:tblW w:w="9183" w:type="dxa"/>
        <w:tblInd w:w="468" w:type="dxa"/>
        <w:tblLook w:val="04A0" w:firstRow="1" w:lastRow="0" w:firstColumn="1" w:lastColumn="0" w:noHBand="0" w:noVBand="1"/>
      </w:tblPr>
      <w:tblGrid>
        <w:gridCol w:w="1710"/>
        <w:gridCol w:w="1350"/>
        <w:gridCol w:w="990"/>
        <w:gridCol w:w="877"/>
        <w:gridCol w:w="1087"/>
        <w:gridCol w:w="877"/>
        <w:gridCol w:w="1092"/>
        <w:gridCol w:w="630"/>
        <w:gridCol w:w="570"/>
      </w:tblGrid>
      <w:tr w:rsidR="00E655ED" w:rsidRPr="00870038" w:rsidTr="006150EA">
        <w:trPr>
          <w:trHeight w:val="330"/>
        </w:trPr>
        <w:tc>
          <w:tcPr>
            <w:tcW w:w="9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5ED" w:rsidRPr="00870038" w:rsidRDefault="00E655ED" w:rsidP="0087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1: Subject wise Frequency of grad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 given by students for course </w:t>
            </w:r>
            <w:r w:rsidRPr="0087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</w:t>
            </w:r>
          </w:p>
        </w:tc>
      </w:tr>
      <w:tr w:rsidR="00870038" w:rsidRPr="00870038" w:rsidTr="00E655ED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</w:p>
        </w:tc>
      </w:tr>
      <w:tr w:rsidR="00870038" w:rsidRPr="00870038" w:rsidTr="003516E9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870038" w:rsidRPr="00870038" w:rsidTr="003516E9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Good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</w:tr>
      <w:tr w:rsidR="00870038" w:rsidRPr="00870038" w:rsidTr="003516E9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870038" w:rsidRPr="00870038" w:rsidTr="003516E9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870038" w:rsidRPr="00870038" w:rsidTr="003516E9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</w:t>
            </w:r>
          </w:p>
        </w:tc>
      </w:tr>
      <w:tr w:rsidR="00870038" w:rsidRPr="00870038" w:rsidTr="003516E9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38" w:rsidRPr="00870038" w:rsidRDefault="00870038" w:rsidP="0087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38" w:rsidRPr="00870038" w:rsidRDefault="00870038" w:rsidP="0087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38" w:rsidRPr="00870038" w:rsidRDefault="00870038" w:rsidP="0087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38" w:rsidRPr="00870038" w:rsidRDefault="00870038" w:rsidP="0087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38" w:rsidRPr="00870038" w:rsidRDefault="00870038" w:rsidP="0087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38" w:rsidRPr="00870038" w:rsidRDefault="00870038" w:rsidP="0087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38" w:rsidRPr="00870038" w:rsidRDefault="00870038" w:rsidP="0087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38" w:rsidRPr="00870038" w:rsidRDefault="00870038" w:rsidP="0087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55ED" w:rsidRPr="00870038" w:rsidTr="000E3F41">
        <w:trPr>
          <w:trHeight w:val="330"/>
        </w:trPr>
        <w:tc>
          <w:tcPr>
            <w:tcW w:w="9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5ED" w:rsidRPr="00870038" w:rsidRDefault="00E655ED" w:rsidP="0087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2: Subject wise Percentage of grades given by students for course curriculum</w:t>
            </w:r>
          </w:p>
        </w:tc>
      </w:tr>
      <w:tr w:rsidR="00870038" w:rsidRPr="00870038" w:rsidTr="00E655ED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</w:p>
        </w:tc>
      </w:tr>
      <w:tr w:rsidR="00870038" w:rsidRPr="00870038" w:rsidTr="003516E9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870038" w:rsidRPr="00870038" w:rsidTr="003516E9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Good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870038" w:rsidRPr="00870038" w:rsidTr="003516E9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</w:tr>
      <w:tr w:rsidR="00870038" w:rsidRPr="00870038" w:rsidTr="003516E9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870038" w:rsidRPr="00870038" w:rsidTr="003516E9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38" w:rsidRPr="00870038" w:rsidRDefault="00870038" w:rsidP="008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3A7" w:rsidRDefault="000873E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67647" cy="2743200"/>
            <wp:effectExtent l="0" t="0" r="508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3F82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5A5344">
        <w:rPr>
          <w:b/>
          <w:noProof/>
          <w:sz w:val="24"/>
          <w:szCs w:val="24"/>
          <w:lang w:val="en-IN" w:eastAsia="en-IN"/>
        </w:rPr>
        <w:t>FM</w:t>
      </w:r>
    </w:p>
    <w:p w:rsidR="00873F82" w:rsidRPr="00236F1C" w:rsidRDefault="002C5719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A5344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FM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2C571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176D">
        <w:rPr>
          <w:rFonts w:ascii="Times New Roman" w:hAnsi="Times New Roman" w:cs="Times New Roman"/>
          <w:sz w:val="24"/>
          <w:szCs w:val="24"/>
        </w:rPr>
        <w:t>5</w:t>
      </w:r>
      <w:r w:rsidR="007F256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A5344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FM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2C571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F256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A5344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FM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2C571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56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5A5344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FM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68209B">
        <w:rPr>
          <w:b/>
          <w:noProof/>
          <w:sz w:val="24"/>
          <w:szCs w:val="24"/>
          <w:lang w:val="en-IN" w:eastAsia="en-IN"/>
        </w:rPr>
        <w:t>HR</w:t>
      </w:r>
    </w:p>
    <w:p w:rsidR="0033095A" w:rsidRPr="00236F1C" w:rsidRDefault="00D66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8209B">
        <w:rPr>
          <w:rFonts w:ascii="Times New Roman" w:hAnsi="Times New Roman" w:cs="Times New Roman"/>
          <w:sz w:val="24"/>
          <w:szCs w:val="24"/>
        </w:rPr>
        <w:t>HR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D66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8209B">
        <w:rPr>
          <w:rFonts w:ascii="Times New Roman" w:hAnsi="Times New Roman" w:cs="Times New Roman"/>
          <w:sz w:val="24"/>
          <w:szCs w:val="24"/>
        </w:rPr>
        <w:t>HR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D66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8209B">
        <w:rPr>
          <w:rFonts w:ascii="Times New Roman" w:hAnsi="Times New Roman" w:cs="Times New Roman"/>
          <w:sz w:val="24"/>
          <w:szCs w:val="24"/>
        </w:rPr>
        <w:t>HR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D66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70F2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68209B">
        <w:rPr>
          <w:rFonts w:ascii="Times New Roman" w:hAnsi="Times New Roman" w:cs="Times New Roman"/>
          <w:sz w:val="24"/>
          <w:szCs w:val="24"/>
        </w:rPr>
        <w:t>HR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375259">
        <w:rPr>
          <w:b/>
          <w:noProof/>
          <w:sz w:val="24"/>
          <w:szCs w:val="24"/>
          <w:lang w:val="en-IN" w:eastAsia="en-IN"/>
        </w:rPr>
        <w:t>OT</w:t>
      </w:r>
    </w:p>
    <w:p w:rsidR="0033095A" w:rsidRPr="00236F1C" w:rsidRDefault="00A2499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75259">
        <w:rPr>
          <w:rFonts w:ascii="Times New Roman" w:hAnsi="Times New Roman" w:cs="Times New Roman"/>
          <w:sz w:val="24"/>
          <w:szCs w:val="24"/>
        </w:rPr>
        <w:t>OT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A2499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75259">
        <w:rPr>
          <w:rFonts w:ascii="Times New Roman" w:hAnsi="Times New Roman" w:cs="Times New Roman"/>
          <w:sz w:val="24"/>
          <w:szCs w:val="24"/>
        </w:rPr>
        <w:t>OT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A2499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235A60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75259">
        <w:rPr>
          <w:rFonts w:ascii="Times New Roman" w:hAnsi="Times New Roman" w:cs="Times New Roman"/>
          <w:sz w:val="24"/>
          <w:szCs w:val="24"/>
        </w:rPr>
        <w:t>OT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A2499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5A60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75259">
        <w:rPr>
          <w:rFonts w:ascii="Times New Roman" w:hAnsi="Times New Roman" w:cs="Times New Roman"/>
          <w:sz w:val="24"/>
          <w:szCs w:val="24"/>
        </w:rPr>
        <w:t>OT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1D5FD8">
        <w:rPr>
          <w:b/>
          <w:noProof/>
          <w:sz w:val="24"/>
          <w:szCs w:val="24"/>
          <w:lang w:val="en-IN" w:eastAsia="en-IN"/>
        </w:rPr>
        <w:t>MM</w:t>
      </w:r>
    </w:p>
    <w:p w:rsidR="0033095A" w:rsidRPr="00236F1C" w:rsidRDefault="001A3C5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0368">
        <w:rPr>
          <w:rFonts w:ascii="Times New Roman" w:hAnsi="Times New Roman" w:cs="Times New Roman"/>
          <w:sz w:val="24"/>
          <w:szCs w:val="24"/>
        </w:rPr>
        <w:t>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D5FD8">
        <w:rPr>
          <w:rFonts w:ascii="Times New Roman" w:hAnsi="Times New Roman" w:cs="Times New Roman"/>
          <w:sz w:val="24"/>
          <w:szCs w:val="24"/>
        </w:rPr>
        <w:t>MM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DB036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A37D8">
        <w:rPr>
          <w:rFonts w:ascii="Times New Roman" w:hAnsi="Times New Roman" w:cs="Times New Roman"/>
          <w:sz w:val="24"/>
          <w:szCs w:val="24"/>
        </w:rPr>
        <w:t>MM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DB036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9F523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A37D8">
        <w:rPr>
          <w:rFonts w:ascii="Times New Roman" w:hAnsi="Times New Roman" w:cs="Times New Roman"/>
          <w:sz w:val="24"/>
          <w:szCs w:val="24"/>
        </w:rPr>
        <w:t>MM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1A3C53" w:rsidRDefault="00DB0368" w:rsidP="001A3C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F523B" w:rsidRPr="001A3C53">
        <w:rPr>
          <w:rFonts w:ascii="Times New Roman" w:hAnsi="Times New Roman" w:cs="Times New Roman"/>
          <w:sz w:val="24"/>
          <w:szCs w:val="24"/>
        </w:rPr>
        <w:t>%</w:t>
      </w:r>
      <w:r w:rsidR="0033095A" w:rsidRPr="001A3C53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A37D8">
        <w:rPr>
          <w:rFonts w:ascii="Times New Roman" w:hAnsi="Times New Roman" w:cs="Times New Roman"/>
          <w:sz w:val="24"/>
          <w:szCs w:val="24"/>
        </w:rPr>
        <w:t>MM</w:t>
      </w:r>
      <w:r w:rsidR="0033095A" w:rsidRPr="001A3C53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lastRenderedPageBreak/>
        <w:t xml:space="preserve">Course Curriculum Feedback: </w:t>
      </w:r>
      <w:r w:rsidR="00E42A11">
        <w:rPr>
          <w:b/>
          <w:noProof/>
          <w:sz w:val="24"/>
          <w:szCs w:val="24"/>
          <w:lang w:val="en-IN" w:eastAsia="en-IN"/>
        </w:rPr>
        <w:t>BL</w:t>
      </w:r>
    </w:p>
    <w:p w:rsidR="0033095A" w:rsidRPr="00236F1C" w:rsidRDefault="00514FD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42A11">
        <w:rPr>
          <w:rFonts w:ascii="Times New Roman" w:hAnsi="Times New Roman" w:cs="Times New Roman"/>
          <w:sz w:val="24"/>
          <w:szCs w:val="24"/>
        </w:rPr>
        <w:t>BL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514FD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1B2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42A11">
        <w:rPr>
          <w:rFonts w:ascii="Times New Roman" w:hAnsi="Times New Roman" w:cs="Times New Roman"/>
          <w:sz w:val="24"/>
          <w:szCs w:val="24"/>
        </w:rPr>
        <w:t>BL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D00E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3172C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42A11">
        <w:rPr>
          <w:rFonts w:ascii="Times New Roman" w:hAnsi="Times New Roman" w:cs="Times New Roman"/>
          <w:sz w:val="24"/>
          <w:szCs w:val="24"/>
        </w:rPr>
        <w:t>BL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D00E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6C8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42A11">
        <w:rPr>
          <w:rFonts w:ascii="Times New Roman" w:hAnsi="Times New Roman" w:cs="Times New Roman"/>
          <w:sz w:val="24"/>
          <w:szCs w:val="24"/>
        </w:rPr>
        <w:t>BL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9419E0" w:rsidRPr="00076D43" w:rsidRDefault="009419E0" w:rsidP="009419E0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4A0BBE">
        <w:rPr>
          <w:b/>
          <w:noProof/>
          <w:sz w:val="24"/>
          <w:szCs w:val="24"/>
          <w:lang w:val="en-IN" w:eastAsia="en-IN"/>
        </w:rPr>
        <w:t>CI</w:t>
      </w:r>
    </w:p>
    <w:p w:rsidR="009419E0" w:rsidRPr="00236F1C" w:rsidRDefault="000C0697" w:rsidP="009419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419E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419E0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A0BBE">
        <w:rPr>
          <w:rFonts w:ascii="Times New Roman" w:hAnsi="Times New Roman" w:cs="Times New Roman"/>
          <w:sz w:val="24"/>
          <w:szCs w:val="24"/>
        </w:rPr>
        <w:t>CI</w:t>
      </w:r>
      <w:r w:rsidR="009419E0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419E0" w:rsidRPr="00236F1C" w:rsidRDefault="000C0697" w:rsidP="009419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9419E0">
        <w:rPr>
          <w:rFonts w:ascii="Times New Roman" w:hAnsi="Times New Roman" w:cs="Times New Roman"/>
          <w:sz w:val="24"/>
          <w:szCs w:val="24"/>
        </w:rPr>
        <w:t>%</w:t>
      </w:r>
      <w:r w:rsidR="009419E0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A0BBE">
        <w:rPr>
          <w:rFonts w:ascii="Times New Roman" w:hAnsi="Times New Roman" w:cs="Times New Roman"/>
          <w:sz w:val="24"/>
          <w:szCs w:val="24"/>
        </w:rPr>
        <w:t>CI</w:t>
      </w:r>
      <w:r w:rsidR="009419E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419E0">
        <w:rPr>
          <w:rFonts w:ascii="Times New Roman" w:hAnsi="Times New Roman" w:cs="Times New Roman"/>
          <w:sz w:val="24"/>
          <w:szCs w:val="24"/>
        </w:rPr>
        <w:t>outstanding</w:t>
      </w:r>
    </w:p>
    <w:p w:rsidR="009419E0" w:rsidRPr="00236F1C" w:rsidRDefault="000C0697" w:rsidP="009419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419E0">
        <w:rPr>
          <w:rFonts w:ascii="Times New Roman" w:hAnsi="Times New Roman" w:cs="Times New Roman"/>
          <w:sz w:val="24"/>
          <w:szCs w:val="24"/>
        </w:rPr>
        <w:t>%</w:t>
      </w:r>
      <w:r w:rsidR="009419E0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A0BBE">
        <w:rPr>
          <w:rFonts w:ascii="Times New Roman" w:hAnsi="Times New Roman" w:cs="Times New Roman"/>
          <w:sz w:val="24"/>
          <w:szCs w:val="24"/>
        </w:rPr>
        <w:t>CI</w:t>
      </w:r>
      <w:r w:rsidR="009419E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419E0">
        <w:rPr>
          <w:rFonts w:ascii="Times New Roman" w:hAnsi="Times New Roman" w:cs="Times New Roman"/>
          <w:sz w:val="24"/>
          <w:szCs w:val="24"/>
        </w:rPr>
        <w:t>good</w:t>
      </w:r>
    </w:p>
    <w:p w:rsidR="009419E0" w:rsidRPr="00236F1C" w:rsidRDefault="000C0697" w:rsidP="009419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419E0">
        <w:rPr>
          <w:rFonts w:ascii="Times New Roman" w:hAnsi="Times New Roman" w:cs="Times New Roman"/>
          <w:sz w:val="24"/>
          <w:szCs w:val="24"/>
        </w:rPr>
        <w:t>%</w:t>
      </w:r>
      <w:r w:rsidR="009419E0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A0BBE">
        <w:rPr>
          <w:rFonts w:ascii="Times New Roman" w:hAnsi="Times New Roman" w:cs="Times New Roman"/>
          <w:sz w:val="24"/>
          <w:szCs w:val="24"/>
        </w:rPr>
        <w:t>CI</w:t>
      </w:r>
      <w:r w:rsidR="009419E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419E0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636C4F" w:rsidRPr="00076D43" w:rsidRDefault="00636C4F" w:rsidP="00636C4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E749F">
        <w:rPr>
          <w:b/>
          <w:noProof/>
          <w:sz w:val="24"/>
          <w:szCs w:val="24"/>
          <w:lang w:val="en-IN" w:eastAsia="en-IN"/>
        </w:rPr>
        <w:t>ES</w:t>
      </w:r>
    </w:p>
    <w:p w:rsidR="00636C4F" w:rsidRPr="00236F1C" w:rsidRDefault="00636C4F" w:rsidP="00636C4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B6747A">
        <w:rPr>
          <w:rFonts w:ascii="Times New Roman" w:hAnsi="Times New Roman" w:cs="Times New Roman"/>
          <w:sz w:val="24"/>
          <w:szCs w:val="24"/>
        </w:rPr>
        <w:t>ES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36C4F" w:rsidRPr="00236F1C" w:rsidRDefault="00636C4F" w:rsidP="00636C4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B6747A">
        <w:rPr>
          <w:rFonts w:ascii="Times New Roman" w:hAnsi="Times New Roman" w:cs="Times New Roman"/>
          <w:sz w:val="24"/>
          <w:szCs w:val="24"/>
        </w:rPr>
        <w:t>ES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636C4F" w:rsidRPr="00236F1C" w:rsidRDefault="00636C4F" w:rsidP="00636C4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B6747A">
        <w:rPr>
          <w:rFonts w:ascii="Times New Roman" w:hAnsi="Times New Roman" w:cs="Times New Roman"/>
          <w:sz w:val="24"/>
          <w:szCs w:val="24"/>
        </w:rPr>
        <w:t>ES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636C4F" w:rsidRPr="00236F1C" w:rsidRDefault="00636C4F" w:rsidP="00636C4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B6747A">
        <w:rPr>
          <w:rFonts w:ascii="Times New Roman" w:hAnsi="Times New Roman" w:cs="Times New Roman"/>
          <w:sz w:val="24"/>
          <w:szCs w:val="24"/>
        </w:rPr>
        <w:t>ES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636C4F" w:rsidRPr="00076D43" w:rsidRDefault="00636C4F" w:rsidP="00636C4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E749F">
        <w:rPr>
          <w:b/>
          <w:noProof/>
          <w:sz w:val="24"/>
          <w:szCs w:val="24"/>
          <w:lang w:val="en-IN" w:eastAsia="en-IN"/>
        </w:rPr>
        <w:t>PM</w:t>
      </w:r>
    </w:p>
    <w:p w:rsidR="00636C4F" w:rsidRPr="00236F1C" w:rsidRDefault="00636C4F" w:rsidP="00636C4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B6747A">
        <w:rPr>
          <w:rFonts w:ascii="Times New Roman" w:hAnsi="Times New Roman" w:cs="Times New Roman"/>
          <w:sz w:val="24"/>
          <w:szCs w:val="24"/>
        </w:rPr>
        <w:t>PM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36C4F" w:rsidRPr="00236F1C" w:rsidRDefault="00636C4F" w:rsidP="00636C4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B6747A">
        <w:rPr>
          <w:rFonts w:ascii="Times New Roman" w:hAnsi="Times New Roman" w:cs="Times New Roman"/>
          <w:sz w:val="24"/>
          <w:szCs w:val="24"/>
        </w:rPr>
        <w:t>PM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636C4F" w:rsidRPr="00236F1C" w:rsidRDefault="00636C4F" w:rsidP="00636C4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B6747A">
        <w:rPr>
          <w:rFonts w:ascii="Times New Roman" w:hAnsi="Times New Roman" w:cs="Times New Roman"/>
          <w:sz w:val="24"/>
          <w:szCs w:val="24"/>
        </w:rPr>
        <w:t>PM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636C4F" w:rsidRPr="00236F1C" w:rsidRDefault="00636C4F" w:rsidP="00636C4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B6747A">
        <w:rPr>
          <w:rFonts w:ascii="Times New Roman" w:hAnsi="Times New Roman" w:cs="Times New Roman"/>
          <w:sz w:val="24"/>
          <w:szCs w:val="24"/>
        </w:rPr>
        <w:t>PM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36C4F" w:rsidRDefault="00636C4F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852A03" w:rsidRDefault="00852A03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classuse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605"/>
        <w:gridCol w:w="1000"/>
        <w:gridCol w:w="999"/>
        <w:gridCol w:w="999"/>
        <w:gridCol w:w="999"/>
        <w:gridCol w:w="999"/>
        <w:gridCol w:w="999"/>
        <w:gridCol w:w="960"/>
        <w:gridCol w:w="960"/>
      </w:tblGrid>
      <w:tr w:rsidR="00852A03" w:rsidRPr="00852A03" w:rsidTr="00852A03">
        <w:trPr>
          <w:trHeight w:val="330"/>
        </w:trPr>
        <w:tc>
          <w:tcPr>
            <w:tcW w:w="7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2: Subject wise Frequency of grades given by students for Teachers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03" w:rsidRPr="00852A03" w:rsidRDefault="00852A03" w:rsidP="00852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03" w:rsidRPr="00852A03" w:rsidRDefault="00852A03" w:rsidP="00852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2A03" w:rsidRPr="00852A03" w:rsidTr="00E655ED">
        <w:trPr>
          <w:trHeight w:val="315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Teacher1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Teacher3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Teacher5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Teacher8</w:t>
            </w:r>
          </w:p>
        </w:tc>
      </w:tr>
      <w:tr w:rsidR="00852A03" w:rsidRPr="00852A03" w:rsidTr="00852A03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852A03" w:rsidRPr="00852A03" w:rsidTr="00852A03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Good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</w:tc>
      </w:tr>
      <w:tr w:rsidR="00852A03" w:rsidRPr="00852A03" w:rsidTr="00852A03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852A03" w:rsidRPr="00852A03" w:rsidTr="00852A03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852A03" w:rsidRPr="00852A03" w:rsidTr="00852A03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</w:t>
            </w:r>
          </w:p>
        </w:tc>
      </w:tr>
      <w:tr w:rsidR="00852A03" w:rsidRPr="00852A03" w:rsidTr="00852A03">
        <w:trPr>
          <w:trHeight w:val="31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03" w:rsidRPr="00852A03" w:rsidRDefault="00852A03" w:rsidP="00852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03" w:rsidRPr="00852A03" w:rsidRDefault="00852A03" w:rsidP="00852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03" w:rsidRPr="00852A03" w:rsidRDefault="00852A03" w:rsidP="00852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03" w:rsidRPr="00852A03" w:rsidRDefault="00852A03" w:rsidP="00852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03" w:rsidRPr="00852A03" w:rsidRDefault="00852A03" w:rsidP="00852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03" w:rsidRPr="00852A03" w:rsidRDefault="00852A03" w:rsidP="00852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03" w:rsidRPr="00852A03" w:rsidRDefault="00852A03" w:rsidP="00852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03" w:rsidRPr="00852A03" w:rsidRDefault="00852A03" w:rsidP="00852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2A03" w:rsidRPr="00852A03" w:rsidTr="00852A03">
        <w:trPr>
          <w:trHeight w:val="330"/>
        </w:trPr>
        <w:tc>
          <w:tcPr>
            <w:tcW w:w="7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3: Subject wise Percentage of grades given by students for Teachers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03" w:rsidRPr="00852A03" w:rsidRDefault="00852A03" w:rsidP="00852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03" w:rsidRPr="00852A03" w:rsidRDefault="00852A03" w:rsidP="00852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2A03" w:rsidRPr="00852A03" w:rsidTr="00E655ED">
        <w:trPr>
          <w:trHeight w:val="315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Teacher1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Teacher3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Teacher5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Teacher8</w:t>
            </w:r>
          </w:p>
        </w:tc>
      </w:tr>
      <w:tr w:rsidR="00852A03" w:rsidRPr="00852A03" w:rsidTr="00852A03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852A03" w:rsidRPr="00852A03" w:rsidTr="00852A03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Good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852A03" w:rsidRPr="00852A03" w:rsidTr="00852A03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852A03" w:rsidRPr="00852A03" w:rsidTr="00852A03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852A03" w:rsidRPr="00852A03" w:rsidTr="00852A03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03" w:rsidRPr="00852A03" w:rsidRDefault="00852A03" w:rsidP="008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52A03" w:rsidRDefault="00311CC3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66453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85247" w:rsidRDefault="00311CC3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FM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61633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07C7">
        <w:rPr>
          <w:rFonts w:ascii="Times New Roman" w:hAnsi="Times New Roman" w:cs="Times New Roman"/>
          <w:sz w:val="24"/>
          <w:szCs w:val="24"/>
        </w:rPr>
        <w:t>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776D7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A70BF" w:rsidRPr="00D549BA" w:rsidRDefault="0061633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76D7B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776D7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095A" w:rsidRPr="00D549BA" w:rsidRDefault="00DD07C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633B">
        <w:rPr>
          <w:rFonts w:ascii="Times New Roman" w:hAnsi="Times New Roman" w:cs="Times New Roman"/>
          <w:sz w:val="24"/>
          <w:szCs w:val="24"/>
        </w:rPr>
        <w:t>4</w:t>
      </w:r>
      <w:r w:rsidR="00776D7B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776D7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61633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6D7B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776D7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85247" w:rsidRDefault="00311CC3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HR</w:t>
      </w:r>
    </w:p>
    <w:p w:rsidR="0033095A" w:rsidRPr="00D549BA" w:rsidRDefault="000D5B1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5E3D53">
        <w:rPr>
          <w:rFonts w:ascii="Times New Roman" w:hAnsi="Times New Roman" w:cs="Times New Roman"/>
          <w:sz w:val="24"/>
          <w:szCs w:val="24"/>
        </w:rPr>
        <w:t>2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0D5B1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5E3D53">
        <w:rPr>
          <w:rFonts w:ascii="Times New Roman" w:hAnsi="Times New Roman" w:cs="Times New Roman"/>
          <w:sz w:val="24"/>
          <w:szCs w:val="24"/>
        </w:rPr>
        <w:t>2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0D5B1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5E3D53">
        <w:rPr>
          <w:rFonts w:ascii="Times New Roman" w:hAnsi="Times New Roman" w:cs="Times New Roman"/>
          <w:sz w:val="24"/>
          <w:szCs w:val="24"/>
        </w:rPr>
        <w:t>2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0D5B1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5E3D53">
        <w:rPr>
          <w:rFonts w:ascii="Times New Roman" w:hAnsi="Times New Roman" w:cs="Times New Roman"/>
          <w:sz w:val="24"/>
          <w:szCs w:val="24"/>
        </w:rPr>
        <w:t>2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85247" w:rsidRDefault="00CB6A88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OT </w:t>
      </w:r>
    </w:p>
    <w:p w:rsidR="00282929" w:rsidRPr="00D549BA" w:rsidRDefault="00EE79BF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AF1AB9">
        <w:rPr>
          <w:rFonts w:ascii="Times New Roman" w:hAnsi="Times New Roman" w:cs="Times New Roman"/>
          <w:sz w:val="24"/>
          <w:szCs w:val="24"/>
        </w:rPr>
        <w:t>3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82929" w:rsidRPr="00D549BA" w:rsidRDefault="00EE79BF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</w:t>
      </w:r>
      <w:r w:rsidR="00AF1AB9">
        <w:rPr>
          <w:rFonts w:ascii="Times New Roman" w:hAnsi="Times New Roman" w:cs="Times New Roman"/>
          <w:sz w:val="24"/>
          <w:szCs w:val="24"/>
        </w:rPr>
        <w:t>3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282929" w:rsidRPr="00D549BA" w:rsidRDefault="00EE79BF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436D8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AF1AB9">
        <w:rPr>
          <w:rFonts w:ascii="Times New Roman" w:hAnsi="Times New Roman" w:cs="Times New Roman"/>
          <w:sz w:val="24"/>
          <w:szCs w:val="24"/>
        </w:rPr>
        <w:t>3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82929" w:rsidRPr="00D549BA" w:rsidRDefault="00EE79BF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36D8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AF1AB9">
        <w:rPr>
          <w:rFonts w:ascii="Times New Roman" w:hAnsi="Times New Roman" w:cs="Times New Roman"/>
          <w:sz w:val="24"/>
          <w:szCs w:val="24"/>
        </w:rPr>
        <w:t>3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47" w:rsidRDefault="00CB6A88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MM </w:t>
      </w:r>
    </w:p>
    <w:p w:rsidR="0033095A" w:rsidRPr="00D549BA" w:rsidRDefault="009C501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686476">
        <w:rPr>
          <w:rFonts w:ascii="Times New Roman" w:hAnsi="Times New Roman" w:cs="Times New Roman"/>
          <w:sz w:val="24"/>
          <w:szCs w:val="24"/>
        </w:rPr>
        <w:t>4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9C501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686476">
        <w:rPr>
          <w:rFonts w:ascii="Times New Roman" w:hAnsi="Times New Roman" w:cs="Times New Roman"/>
          <w:sz w:val="24"/>
          <w:szCs w:val="24"/>
        </w:rPr>
        <w:t>4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9C501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C669DB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686476">
        <w:rPr>
          <w:rFonts w:ascii="Times New Roman" w:hAnsi="Times New Roman" w:cs="Times New Roman"/>
          <w:sz w:val="24"/>
          <w:szCs w:val="24"/>
        </w:rPr>
        <w:t>4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9C501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669DB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686476">
        <w:rPr>
          <w:rFonts w:ascii="Times New Roman" w:hAnsi="Times New Roman" w:cs="Times New Roman"/>
          <w:sz w:val="24"/>
          <w:szCs w:val="24"/>
        </w:rPr>
        <w:t>4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785247" w:rsidRDefault="00CB6A88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BL</w:t>
      </w:r>
    </w:p>
    <w:p w:rsidR="0033095A" w:rsidRPr="00D549BA" w:rsidRDefault="009C501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AD693C">
        <w:rPr>
          <w:rFonts w:ascii="Times New Roman" w:hAnsi="Times New Roman" w:cs="Times New Roman"/>
          <w:sz w:val="24"/>
          <w:szCs w:val="24"/>
        </w:rPr>
        <w:t>5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9C501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AD693C">
        <w:rPr>
          <w:rFonts w:ascii="Times New Roman" w:hAnsi="Times New Roman" w:cs="Times New Roman"/>
          <w:sz w:val="24"/>
          <w:szCs w:val="24"/>
        </w:rPr>
        <w:t>5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9C501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0E38B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AD693C">
        <w:rPr>
          <w:rFonts w:ascii="Times New Roman" w:hAnsi="Times New Roman" w:cs="Times New Roman"/>
          <w:sz w:val="24"/>
          <w:szCs w:val="24"/>
        </w:rPr>
        <w:t>5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9C501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AD693C">
        <w:rPr>
          <w:rFonts w:ascii="Times New Roman" w:hAnsi="Times New Roman" w:cs="Times New Roman"/>
          <w:sz w:val="24"/>
          <w:szCs w:val="24"/>
        </w:rPr>
        <w:t>5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85247" w:rsidRDefault="00CB6A88" w:rsidP="00E35BA8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CI</w:t>
      </w:r>
    </w:p>
    <w:p w:rsidR="00E35BA8" w:rsidRPr="00D549BA" w:rsidRDefault="009C501C" w:rsidP="00E35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35BA8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35BA8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E35BA8">
        <w:rPr>
          <w:rFonts w:ascii="Times New Roman" w:hAnsi="Times New Roman" w:cs="Times New Roman"/>
          <w:sz w:val="24"/>
          <w:szCs w:val="24"/>
        </w:rPr>
        <w:t>teacher6 name</w:t>
      </w:r>
      <w:r w:rsidR="00E35BA8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35BA8" w:rsidRPr="00D549BA" w:rsidRDefault="009C501C" w:rsidP="00E35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BA8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35BA8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E35BA8">
        <w:rPr>
          <w:rFonts w:ascii="Times New Roman" w:hAnsi="Times New Roman" w:cs="Times New Roman"/>
          <w:sz w:val="24"/>
          <w:szCs w:val="24"/>
        </w:rPr>
        <w:t>teacher6 name</w:t>
      </w:r>
      <w:r w:rsidR="00E35BA8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E35BA8" w:rsidRPr="00D549BA" w:rsidRDefault="009C501C" w:rsidP="00E35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E35BA8">
        <w:rPr>
          <w:rFonts w:ascii="Times New Roman" w:hAnsi="Times New Roman" w:cs="Times New Roman"/>
          <w:sz w:val="24"/>
          <w:szCs w:val="24"/>
        </w:rPr>
        <w:t xml:space="preserve">% </w:t>
      </w:r>
      <w:r w:rsidR="00E35BA8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E35BA8">
        <w:rPr>
          <w:rFonts w:ascii="Times New Roman" w:hAnsi="Times New Roman" w:cs="Times New Roman"/>
          <w:sz w:val="24"/>
          <w:szCs w:val="24"/>
        </w:rPr>
        <w:t>teacher6 name</w:t>
      </w:r>
      <w:r w:rsidR="00E35BA8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E35BA8" w:rsidRPr="00D549BA" w:rsidRDefault="009C501C" w:rsidP="00E35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5BA8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35BA8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E35BA8">
        <w:rPr>
          <w:rFonts w:ascii="Times New Roman" w:hAnsi="Times New Roman" w:cs="Times New Roman"/>
          <w:sz w:val="24"/>
          <w:szCs w:val="24"/>
        </w:rPr>
        <w:t>teacher6 name</w:t>
      </w:r>
      <w:r w:rsidR="00E35BA8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785247" w:rsidRDefault="00785247" w:rsidP="00CB6A88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E</w:t>
      </w:r>
    </w:p>
    <w:p w:rsidR="00CB6A88" w:rsidRPr="00D549BA" w:rsidRDefault="009C501C" w:rsidP="00CB6A8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B6A88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B6A88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C233B9">
        <w:rPr>
          <w:rFonts w:ascii="Times New Roman" w:hAnsi="Times New Roman" w:cs="Times New Roman"/>
          <w:sz w:val="24"/>
          <w:szCs w:val="24"/>
        </w:rPr>
        <w:t>teacher7</w:t>
      </w:r>
      <w:r w:rsidR="00CB6A88">
        <w:rPr>
          <w:rFonts w:ascii="Times New Roman" w:hAnsi="Times New Roman" w:cs="Times New Roman"/>
          <w:sz w:val="24"/>
          <w:szCs w:val="24"/>
        </w:rPr>
        <w:t xml:space="preserve"> name</w:t>
      </w:r>
      <w:r w:rsidR="00CB6A88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B6A88" w:rsidRPr="00D549BA" w:rsidRDefault="009C501C" w:rsidP="00CB6A8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B6A88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B6A88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C233B9">
        <w:rPr>
          <w:rFonts w:ascii="Times New Roman" w:hAnsi="Times New Roman" w:cs="Times New Roman"/>
          <w:sz w:val="24"/>
          <w:szCs w:val="24"/>
        </w:rPr>
        <w:t>teacher7</w:t>
      </w:r>
      <w:r w:rsidR="00CB6A88">
        <w:rPr>
          <w:rFonts w:ascii="Times New Roman" w:hAnsi="Times New Roman" w:cs="Times New Roman"/>
          <w:sz w:val="24"/>
          <w:szCs w:val="24"/>
        </w:rPr>
        <w:t xml:space="preserve"> name</w:t>
      </w:r>
      <w:r w:rsidR="00CB6A88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CB6A88" w:rsidRPr="00D549BA" w:rsidRDefault="009C501C" w:rsidP="00CB6A8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CB6A88">
        <w:rPr>
          <w:rFonts w:ascii="Times New Roman" w:hAnsi="Times New Roman" w:cs="Times New Roman"/>
          <w:sz w:val="24"/>
          <w:szCs w:val="24"/>
        </w:rPr>
        <w:t xml:space="preserve">% </w:t>
      </w:r>
      <w:r w:rsidR="00CB6A88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C233B9">
        <w:rPr>
          <w:rFonts w:ascii="Times New Roman" w:hAnsi="Times New Roman" w:cs="Times New Roman"/>
          <w:sz w:val="24"/>
          <w:szCs w:val="24"/>
        </w:rPr>
        <w:t>teacher7</w:t>
      </w:r>
      <w:r w:rsidR="00CB6A88">
        <w:rPr>
          <w:rFonts w:ascii="Times New Roman" w:hAnsi="Times New Roman" w:cs="Times New Roman"/>
          <w:sz w:val="24"/>
          <w:szCs w:val="24"/>
        </w:rPr>
        <w:t xml:space="preserve"> name</w:t>
      </w:r>
      <w:r w:rsidR="00CB6A88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CB6A88" w:rsidRPr="00D549BA" w:rsidRDefault="009C501C" w:rsidP="00CB6A8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6A88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B6A88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C233B9">
        <w:rPr>
          <w:rFonts w:ascii="Times New Roman" w:hAnsi="Times New Roman" w:cs="Times New Roman"/>
          <w:sz w:val="24"/>
          <w:szCs w:val="24"/>
        </w:rPr>
        <w:t>teacher7</w:t>
      </w:r>
      <w:r w:rsidR="00CB6A88">
        <w:rPr>
          <w:rFonts w:ascii="Times New Roman" w:hAnsi="Times New Roman" w:cs="Times New Roman"/>
          <w:sz w:val="24"/>
          <w:szCs w:val="24"/>
        </w:rPr>
        <w:t xml:space="preserve"> name</w:t>
      </w:r>
      <w:r w:rsidR="00CB6A88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CB6A88" w:rsidRDefault="00CB6A88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785247" w:rsidRDefault="00CB6A88" w:rsidP="00CB6A88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PM</w:t>
      </w:r>
    </w:p>
    <w:p w:rsidR="00CB6A88" w:rsidRPr="00D549BA" w:rsidRDefault="009C501C" w:rsidP="00CB6A8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30</w:t>
      </w:r>
      <w:r w:rsidR="00CB6A88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B6A88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C233B9">
        <w:rPr>
          <w:rFonts w:ascii="Times New Roman" w:hAnsi="Times New Roman" w:cs="Times New Roman"/>
          <w:sz w:val="24"/>
          <w:szCs w:val="24"/>
        </w:rPr>
        <w:t>teacher8</w:t>
      </w:r>
      <w:r w:rsidR="00CB6A88">
        <w:rPr>
          <w:rFonts w:ascii="Times New Roman" w:hAnsi="Times New Roman" w:cs="Times New Roman"/>
          <w:sz w:val="24"/>
          <w:szCs w:val="24"/>
        </w:rPr>
        <w:t xml:space="preserve"> name</w:t>
      </w:r>
      <w:r w:rsidR="00CB6A88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B6A88" w:rsidRPr="00D549BA" w:rsidRDefault="009C501C" w:rsidP="00CB6A8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B6A88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B6A88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C233B9">
        <w:rPr>
          <w:rFonts w:ascii="Times New Roman" w:hAnsi="Times New Roman" w:cs="Times New Roman"/>
          <w:sz w:val="24"/>
          <w:szCs w:val="24"/>
        </w:rPr>
        <w:t>teacher8</w:t>
      </w:r>
      <w:r w:rsidR="00CB6A88">
        <w:rPr>
          <w:rFonts w:ascii="Times New Roman" w:hAnsi="Times New Roman" w:cs="Times New Roman"/>
          <w:sz w:val="24"/>
          <w:szCs w:val="24"/>
        </w:rPr>
        <w:t xml:space="preserve"> name</w:t>
      </w:r>
      <w:r w:rsidR="00CB6A88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CB6A88" w:rsidRPr="00D549BA" w:rsidRDefault="009C501C" w:rsidP="00CB6A8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CB6A88">
        <w:rPr>
          <w:rFonts w:ascii="Times New Roman" w:hAnsi="Times New Roman" w:cs="Times New Roman"/>
          <w:sz w:val="24"/>
          <w:szCs w:val="24"/>
        </w:rPr>
        <w:t xml:space="preserve">% </w:t>
      </w:r>
      <w:r w:rsidR="00CB6A88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C233B9">
        <w:rPr>
          <w:rFonts w:ascii="Times New Roman" w:hAnsi="Times New Roman" w:cs="Times New Roman"/>
          <w:sz w:val="24"/>
          <w:szCs w:val="24"/>
        </w:rPr>
        <w:t>teacher8</w:t>
      </w:r>
      <w:r w:rsidR="00CB6A88">
        <w:rPr>
          <w:rFonts w:ascii="Times New Roman" w:hAnsi="Times New Roman" w:cs="Times New Roman"/>
          <w:sz w:val="24"/>
          <w:szCs w:val="24"/>
        </w:rPr>
        <w:t xml:space="preserve"> name</w:t>
      </w:r>
      <w:r w:rsidR="00CB6A88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CB6A88" w:rsidRPr="00D549BA" w:rsidRDefault="009C501C" w:rsidP="00CB6A8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B6A88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B6A88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C233B9">
        <w:rPr>
          <w:rFonts w:ascii="Times New Roman" w:hAnsi="Times New Roman" w:cs="Times New Roman"/>
          <w:sz w:val="24"/>
          <w:szCs w:val="24"/>
        </w:rPr>
        <w:t>teacher8</w:t>
      </w:r>
      <w:r w:rsidR="00CB6A88">
        <w:rPr>
          <w:rFonts w:ascii="Times New Roman" w:hAnsi="Times New Roman" w:cs="Times New Roman"/>
          <w:sz w:val="24"/>
          <w:szCs w:val="24"/>
        </w:rPr>
        <w:t xml:space="preserve"> name</w:t>
      </w:r>
      <w:r w:rsidR="00CB6A88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84617C" w:rsidRDefault="0084617C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84617C" w:rsidRDefault="0084617C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84617C" w:rsidRDefault="0084617C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84617C" w:rsidRDefault="0084617C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84617C" w:rsidRDefault="0084617C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745515" w:rsidRDefault="00745515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23259" w:rsidRDefault="00223259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745515" w:rsidRDefault="00745515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84617C" w:rsidRPr="00636C35">
        <w:rPr>
          <w:rFonts w:ascii="Times New Roman" w:hAnsi="Times New Roman" w:cs="Times New Roman"/>
          <w:sz w:val="24"/>
          <w:szCs w:val="24"/>
        </w:rPr>
        <w:t>practical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2689"/>
        <w:gridCol w:w="837"/>
        <w:gridCol w:w="807"/>
        <w:gridCol w:w="806"/>
        <w:gridCol w:w="998"/>
        <w:gridCol w:w="806"/>
        <w:gridCol w:w="806"/>
        <w:gridCol w:w="806"/>
        <w:gridCol w:w="835"/>
      </w:tblGrid>
      <w:tr w:rsidR="00850AF0" w:rsidRPr="00850AF0" w:rsidTr="00850AF0">
        <w:trPr>
          <w:trHeight w:val="33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5: Subject wise Frequency of grades given by students for Project/Seminar/Home assignments/Tutorials</w:t>
            </w:r>
          </w:p>
        </w:tc>
      </w:tr>
      <w:tr w:rsidR="00850AF0" w:rsidRPr="00850AF0" w:rsidTr="00E655ED">
        <w:trPr>
          <w:trHeight w:val="315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FM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</w:p>
        </w:tc>
      </w:tr>
      <w:tr w:rsidR="00850AF0" w:rsidRPr="00850AF0" w:rsidTr="00850AF0">
        <w:trPr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850AF0" w:rsidRPr="00850AF0" w:rsidTr="00850AF0">
        <w:trPr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Good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</w:tr>
      <w:tr w:rsidR="00850AF0" w:rsidRPr="00850AF0" w:rsidTr="00850AF0">
        <w:trPr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850AF0" w:rsidRPr="00850AF0" w:rsidTr="00850AF0">
        <w:trPr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850AF0" w:rsidRPr="00850AF0" w:rsidTr="00850AF0">
        <w:trPr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850AF0" w:rsidRPr="00850AF0" w:rsidTr="00850AF0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AF0" w:rsidRPr="00850AF0" w:rsidTr="00850AF0">
        <w:trPr>
          <w:trHeight w:val="33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6: Subject wise Percentage of grades given by students for Project/Seminar/Home assignments/Tutorials</w:t>
            </w:r>
          </w:p>
        </w:tc>
      </w:tr>
      <w:tr w:rsidR="00850AF0" w:rsidRPr="00850AF0" w:rsidTr="00E655ED">
        <w:trPr>
          <w:trHeight w:val="315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FM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</w:p>
        </w:tc>
      </w:tr>
      <w:tr w:rsidR="00850AF0" w:rsidRPr="00850AF0" w:rsidTr="00850AF0">
        <w:trPr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850AF0" w:rsidRPr="00850AF0" w:rsidTr="00850AF0">
        <w:trPr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Good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</w:tr>
      <w:tr w:rsidR="00850AF0" w:rsidRPr="00850AF0" w:rsidTr="00850AF0">
        <w:trPr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850AF0" w:rsidRPr="00850AF0" w:rsidTr="00850AF0">
        <w:trPr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850AF0" w:rsidRPr="00850AF0" w:rsidTr="00850AF0">
        <w:trPr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AF0" w:rsidRPr="00850AF0" w:rsidRDefault="00850AF0" w:rsidP="008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50AF0" w:rsidRDefault="00850AF0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735782" cy="3040083"/>
            <wp:effectExtent l="0" t="0" r="0" b="825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2BFD" w:rsidRDefault="001C2BF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A761C" w:rsidRPr="00EA761C" w:rsidRDefault="00EA761C" w:rsidP="00EA761C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FM</w:t>
      </w:r>
    </w:p>
    <w:p w:rsidR="0033095A" w:rsidRPr="00236F1C" w:rsidRDefault="008C5FA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FM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Excellent </w:t>
      </w:r>
    </w:p>
    <w:p w:rsidR="0033095A" w:rsidRPr="00236F1C" w:rsidRDefault="008C5FA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C6CD2">
        <w:rPr>
          <w:rFonts w:ascii="Times New Roman" w:hAnsi="Times New Roman" w:cs="Times New Roman"/>
          <w:sz w:val="24"/>
          <w:szCs w:val="24"/>
        </w:rPr>
        <w:t>FM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C5FA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2E36A5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C6CD2">
        <w:rPr>
          <w:rFonts w:ascii="Times New Roman" w:hAnsi="Times New Roman" w:cs="Times New Roman"/>
          <w:sz w:val="24"/>
          <w:szCs w:val="24"/>
        </w:rPr>
        <w:t>FM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8C5FA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E36A5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C6CD2">
        <w:rPr>
          <w:rFonts w:ascii="Times New Roman" w:hAnsi="Times New Roman" w:cs="Times New Roman"/>
          <w:sz w:val="24"/>
          <w:szCs w:val="24"/>
        </w:rPr>
        <w:t>FM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FC6CD2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HR</w:t>
      </w:r>
    </w:p>
    <w:p w:rsidR="0033095A" w:rsidRPr="00236F1C" w:rsidRDefault="0064057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C6CD2">
        <w:rPr>
          <w:rFonts w:ascii="Times New Roman" w:hAnsi="Times New Roman" w:cs="Times New Roman"/>
          <w:sz w:val="24"/>
          <w:szCs w:val="24"/>
        </w:rPr>
        <w:t>HR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64057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FC6CD2">
        <w:rPr>
          <w:rFonts w:ascii="Times New Roman" w:hAnsi="Times New Roman" w:cs="Times New Roman"/>
          <w:sz w:val="24"/>
          <w:szCs w:val="24"/>
        </w:rPr>
        <w:t>HR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64057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CF10C0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FC6CD2">
        <w:rPr>
          <w:rFonts w:ascii="Times New Roman" w:hAnsi="Times New Roman" w:cs="Times New Roman"/>
          <w:sz w:val="24"/>
          <w:szCs w:val="24"/>
        </w:rPr>
        <w:t>HR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64057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F10C0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FC6CD2">
        <w:rPr>
          <w:rFonts w:ascii="Times New Roman" w:hAnsi="Times New Roman" w:cs="Times New Roman"/>
          <w:sz w:val="24"/>
          <w:szCs w:val="24"/>
        </w:rPr>
        <w:t>HR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154FE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OT</w:t>
      </w:r>
    </w:p>
    <w:p w:rsidR="0033095A" w:rsidRPr="00236F1C" w:rsidRDefault="00BD7DB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154FE7">
        <w:rPr>
          <w:rFonts w:ascii="Times New Roman" w:hAnsi="Times New Roman" w:cs="Times New Roman"/>
          <w:sz w:val="24"/>
          <w:szCs w:val="24"/>
        </w:rPr>
        <w:t>OT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BD7DB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154FE7">
        <w:rPr>
          <w:rFonts w:ascii="Times New Roman" w:hAnsi="Times New Roman" w:cs="Times New Roman"/>
          <w:sz w:val="24"/>
          <w:szCs w:val="24"/>
        </w:rPr>
        <w:t>OT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BD7DB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FC70B2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154FE7">
        <w:rPr>
          <w:rFonts w:ascii="Times New Roman" w:hAnsi="Times New Roman" w:cs="Times New Roman"/>
          <w:sz w:val="24"/>
          <w:szCs w:val="24"/>
        </w:rPr>
        <w:t>OT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BD7DB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C70B2">
        <w:rPr>
          <w:rFonts w:ascii="Times New Roman" w:hAnsi="Times New Roman" w:cs="Times New Roman"/>
          <w:sz w:val="24"/>
          <w:szCs w:val="24"/>
        </w:rPr>
        <w:t>%</w:t>
      </w:r>
      <w:r w:rsidR="00B43394">
        <w:rPr>
          <w:rFonts w:ascii="Times New Roman" w:hAnsi="Times New Roman" w:cs="Times New Roman"/>
          <w:sz w:val="24"/>
          <w:szCs w:val="24"/>
        </w:rPr>
        <w:t>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154FE7">
        <w:rPr>
          <w:rFonts w:ascii="Times New Roman" w:hAnsi="Times New Roman" w:cs="Times New Roman"/>
          <w:sz w:val="24"/>
          <w:szCs w:val="24"/>
        </w:rPr>
        <w:t>OT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154FE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MM</w:t>
      </w:r>
    </w:p>
    <w:p w:rsidR="0033095A" w:rsidRPr="00236F1C" w:rsidRDefault="009E0E3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154FE7">
        <w:rPr>
          <w:rFonts w:ascii="Times New Roman" w:hAnsi="Times New Roman" w:cs="Times New Roman"/>
          <w:sz w:val="24"/>
          <w:szCs w:val="24"/>
        </w:rPr>
        <w:t>MM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9E0E3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33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154FE7">
        <w:rPr>
          <w:rFonts w:ascii="Times New Roman" w:hAnsi="Times New Roman" w:cs="Times New Roman"/>
          <w:sz w:val="24"/>
          <w:szCs w:val="24"/>
        </w:rPr>
        <w:t>MM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9E0E3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A348EF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154FE7">
        <w:rPr>
          <w:rFonts w:ascii="Times New Roman" w:hAnsi="Times New Roman" w:cs="Times New Roman"/>
          <w:sz w:val="24"/>
          <w:szCs w:val="24"/>
        </w:rPr>
        <w:t>MM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6E326A" w:rsidRPr="006E326A" w:rsidRDefault="009E0E3B" w:rsidP="007455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348EF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154FE7">
        <w:rPr>
          <w:rFonts w:ascii="Times New Roman" w:hAnsi="Times New Roman" w:cs="Times New Roman"/>
          <w:sz w:val="24"/>
          <w:szCs w:val="24"/>
        </w:rPr>
        <w:t>MM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745515" w:rsidRDefault="00154FE7" w:rsidP="006E326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BL</w:t>
      </w:r>
    </w:p>
    <w:p w:rsidR="0033095A" w:rsidRPr="00236F1C" w:rsidRDefault="00002A0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154FE7">
        <w:rPr>
          <w:rFonts w:ascii="Times New Roman" w:hAnsi="Times New Roman" w:cs="Times New Roman"/>
          <w:sz w:val="24"/>
          <w:szCs w:val="24"/>
        </w:rPr>
        <w:t>BL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002A0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F1B4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154FE7">
        <w:rPr>
          <w:rFonts w:ascii="Times New Roman" w:hAnsi="Times New Roman" w:cs="Times New Roman"/>
          <w:sz w:val="24"/>
          <w:szCs w:val="24"/>
        </w:rPr>
        <w:t>BL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002A0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54FE7">
        <w:rPr>
          <w:rFonts w:ascii="Times New Roman" w:hAnsi="Times New Roman" w:cs="Times New Roman"/>
          <w:sz w:val="24"/>
          <w:szCs w:val="24"/>
        </w:rPr>
        <w:t>BL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002A0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D584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154FE7">
        <w:rPr>
          <w:rFonts w:ascii="Times New Roman" w:hAnsi="Times New Roman" w:cs="Times New Roman"/>
          <w:sz w:val="24"/>
          <w:szCs w:val="24"/>
        </w:rPr>
        <w:t>BL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C3A01" w:rsidRPr="00B15C6F" w:rsidRDefault="00154FE7" w:rsidP="00CC3A0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CI</w:t>
      </w:r>
    </w:p>
    <w:p w:rsidR="00CC3A01" w:rsidRPr="00236F1C" w:rsidRDefault="00002A05" w:rsidP="00CC3A0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C3A0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C3A01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3A01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154FE7">
        <w:rPr>
          <w:rFonts w:ascii="Times New Roman" w:hAnsi="Times New Roman" w:cs="Times New Roman"/>
          <w:sz w:val="24"/>
          <w:szCs w:val="24"/>
        </w:rPr>
        <w:t>CI</w:t>
      </w:r>
      <w:r w:rsidR="00CC3A01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C3A01" w:rsidRPr="00236F1C" w:rsidRDefault="00002A05" w:rsidP="00CC3A0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3A01">
        <w:rPr>
          <w:rFonts w:ascii="Times New Roman" w:hAnsi="Times New Roman" w:cs="Times New Roman"/>
          <w:sz w:val="24"/>
          <w:szCs w:val="24"/>
        </w:rPr>
        <w:t xml:space="preserve">% </w:t>
      </w:r>
      <w:r w:rsidR="00CC3A01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CC3A01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154FE7">
        <w:rPr>
          <w:rFonts w:ascii="Times New Roman" w:hAnsi="Times New Roman" w:cs="Times New Roman"/>
          <w:sz w:val="24"/>
          <w:szCs w:val="24"/>
        </w:rPr>
        <w:t>CI</w:t>
      </w:r>
      <w:r w:rsidR="00CC3A0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A01">
        <w:rPr>
          <w:rFonts w:ascii="Times New Roman" w:hAnsi="Times New Roman" w:cs="Times New Roman"/>
          <w:sz w:val="24"/>
          <w:szCs w:val="24"/>
        </w:rPr>
        <w:t>outstanding</w:t>
      </w:r>
    </w:p>
    <w:p w:rsidR="00CC3A01" w:rsidRPr="00236F1C" w:rsidRDefault="00002A05" w:rsidP="00CC3A0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CC3A0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C3A01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3A01">
        <w:rPr>
          <w:rFonts w:ascii="Times New Roman" w:hAnsi="Times New Roman" w:cs="Times New Roman"/>
          <w:sz w:val="24"/>
          <w:szCs w:val="24"/>
        </w:rPr>
        <w:t>Project/seminar/assignments</w:t>
      </w:r>
      <w:r w:rsidR="00CC3A01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54FE7">
        <w:rPr>
          <w:rFonts w:ascii="Times New Roman" w:hAnsi="Times New Roman" w:cs="Times New Roman"/>
          <w:sz w:val="24"/>
          <w:szCs w:val="24"/>
        </w:rPr>
        <w:t>CI</w:t>
      </w:r>
      <w:r w:rsidR="00CC3A0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A01">
        <w:rPr>
          <w:rFonts w:ascii="Times New Roman" w:hAnsi="Times New Roman" w:cs="Times New Roman"/>
          <w:sz w:val="24"/>
          <w:szCs w:val="24"/>
        </w:rPr>
        <w:t>good</w:t>
      </w:r>
    </w:p>
    <w:p w:rsidR="00CC3A01" w:rsidRPr="00154FE7" w:rsidRDefault="00002A05" w:rsidP="00CC3A0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3A01">
        <w:rPr>
          <w:rFonts w:ascii="Times New Roman" w:hAnsi="Times New Roman" w:cs="Times New Roman"/>
          <w:sz w:val="24"/>
          <w:szCs w:val="24"/>
        </w:rPr>
        <w:t>%</w:t>
      </w:r>
      <w:r w:rsidR="00CC3A01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3A01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154FE7">
        <w:rPr>
          <w:rFonts w:ascii="Times New Roman" w:hAnsi="Times New Roman" w:cs="Times New Roman"/>
          <w:sz w:val="24"/>
          <w:szCs w:val="24"/>
        </w:rPr>
        <w:t>CI</w:t>
      </w:r>
      <w:r w:rsidR="00CC3A0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A01">
        <w:rPr>
          <w:rFonts w:ascii="Times New Roman" w:hAnsi="Times New Roman" w:cs="Times New Roman"/>
          <w:sz w:val="24"/>
          <w:szCs w:val="24"/>
        </w:rPr>
        <w:t>average</w:t>
      </w:r>
    </w:p>
    <w:p w:rsidR="00154FE7" w:rsidRDefault="00154FE7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FE7" w:rsidRPr="00B15C6F" w:rsidRDefault="00154FE7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ES</w:t>
      </w:r>
    </w:p>
    <w:p w:rsidR="00154FE7" w:rsidRPr="00236F1C" w:rsidRDefault="00002A05" w:rsidP="00154FE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54FE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54FE7">
        <w:rPr>
          <w:rFonts w:ascii="Times New Roman" w:hAnsi="Times New Roman" w:cs="Times New Roman"/>
          <w:sz w:val="24"/>
          <w:szCs w:val="24"/>
        </w:rPr>
        <w:t>Project/seminar/assignments of ES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54FE7" w:rsidRPr="00236F1C" w:rsidRDefault="00002A05" w:rsidP="00154FE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4FE7">
        <w:rPr>
          <w:rFonts w:ascii="Times New Roman" w:hAnsi="Times New Roman" w:cs="Times New Roman"/>
          <w:sz w:val="24"/>
          <w:szCs w:val="24"/>
        </w:rPr>
        <w:t xml:space="preserve">% 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154FE7">
        <w:rPr>
          <w:rFonts w:ascii="Times New Roman" w:hAnsi="Times New Roman" w:cs="Times New Roman"/>
          <w:sz w:val="24"/>
          <w:szCs w:val="24"/>
        </w:rPr>
        <w:t>Project/seminar/assignments of ES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54FE7">
        <w:rPr>
          <w:rFonts w:ascii="Times New Roman" w:hAnsi="Times New Roman" w:cs="Times New Roman"/>
          <w:sz w:val="24"/>
          <w:szCs w:val="24"/>
        </w:rPr>
        <w:t>outstanding</w:t>
      </w:r>
    </w:p>
    <w:p w:rsidR="00154FE7" w:rsidRPr="00236F1C" w:rsidRDefault="00002A05" w:rsidP="00154FE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154FE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54FE7">
        <w:rPr>
          <w:rFonts w:ascii="Times New Roman" w:hAnsi="Times New Roman" w:cs="Times New Roman"/>
          <w:sz w:val="24"/>
          <w:szCs w:val="24"/>
        </w:rPr>
        <w:t>Project/seminar/assignments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54FE7">
        <w:rPr>
          <w:rFonts w:ascii="Times New Roman" w:hAnsi="Times New Roman" w:cs="Times New Roman"/>
          <w:sz w:val="24"/>
          <w:szCs w:val="24"/>
        </w:rPr>
        <w:t>ES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54FE7">
        <w:rPr>
          <w:rFonts w:ascii="Times New Roman" w:hAnsi="Times New Roman" w:cs="Times New Roman"/>
          <w:sz w:val="24"/>
          <w:szCs w:val="24"/>
        </w:rPr>
        <w:t>good</w:t>
      </w:r>
    </w:p>
    <w:p w:rsidR="00154FE7" w:rsidRPr="00154FE7" w:rsidRDefault="00002A05" w:rsidP="00154FE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4FE7">
        <w:rPr>
          <w:rFonts w:ascii="Times New Roman" w:hAnsi="Times New Roman" w:cs="Times New Roman"/>
          <w:sz w:val="24"/>
          <w:szCs w:val="24"/>
        </w:rPr>
        <w:t>%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54FE7">
        <w:rPr>
          <w:rFonts w:ascii="Times New Roman" w:hAnsi="Times New Roman" w:cs="Times New Roman"/>
          <w:sz w:val="24"/>
          <w:szCs w:val="24"/>
        </w:rPr>
        <w:t>Project/seminar/assignments of ES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54FE7">
        <w:rPr>
          <w:rFonts w:ascii="Times New Roman" w:hAnsi="Times New Roman" w:cs="Times New Roman"/>
          <w:sz w:val="24"/>
          <w:szCs w:val="24"/>
        </w:rPr>
        <w:t>average</w:t>
      </w:r>
    </w:p>
    <w:p w:rsidR="00154FE7" w:rsidRDefault="00154FE7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FE7" w:rsidRPr="00B15C6F" w:rsidRDefault="00154FE7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PM</w:t>
      </w:r>
    </w:p>
    <w:p w:rsidR="00154FE7" w:rsidRPr="00236F1C" w:rsidRDefault="00002A05" w:rsidP="00154FE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54FE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54FE7">
        <w:rPr>
          <w:rFonts w:ascii="Times New Roman" w:hAnsi="Times New Roman" w:cs="Times New Roman"/>
          <w:sz w:val="24"/>
          <w:szCs w:val="24"/>
        </w:rPr>
        <w:t>Project/seminar/assignments of PM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54FE7" w:rsidRPr="00236F1C" w:rsidRDefault="00002A05" w:rsidP="00154FE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4FE7">
        <w:rPr>
          <w:rFonts w:ascii="Times New Roman" w:hAnsi="Times New Roman" w:cs="Times New Roman"/>
          <w:sz w:val="24"/>
          <w:szCs w:val="24"/>
        </w:rPr>
        <w:t xml:space="preserve">% 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154FE7">
        <w:rPr>
          <w:rFonts w:ascii="Times New Roman" w:hAnsi="Times New Roman" w:cs="Times New Roman"/>
          <w:sz w:val="24"/>
          <w:szCs w:val="24"/>
        </w:rPr>
        <w:t>Project/seminar/assignments of PM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54FE7">
        <w:rPr>
          <w:rFonts w:ascii="Times New Roman" w:hAnsi="Times New Roman" w:cs="Times New Roman"/>
          <w:sz w:val="24"/>
          <w:szCs w:val="24"/>
        </w:rPr>
        <w:t>outstanding</w:t>
      </w:r>
    </w:p>
    <w:p w:rsidR="00154FE7" w:rsidRPr="00236F1C" w:rsidRDefault="00002A05" w:rsidP="00154FE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154FE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54FE7">
        <w:rPr>
          <w:rFonts w:ascii="Times New Roman" w:hAnsi="Times New Roman" w:cs="Times New Roman"/>
          <w:sz w:val="24"/>
          <w:szCs w:val="24"/>
        </w:rPr>
        <w:t>Project/seminar/assignments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54FE7">
        <w:rPr>
          <w:rFonts w:ascii="Times New Roman" w:hAnsi="Times New Roman" w:cs="Times New Roman"/>
          <w:sz w:val="24"/>
          <w:szCs w:val="24"/>
        </w:rPr>
        <w:t>PM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54FE7">
        <w:rPr>
          <w:rFonts w:ascii="Times New Roman" w:hAnsi="Times New Roman" w:cs="Times New Roman"/>
          <w:sz w:val="24"/>
          <w:szCs w:val="24"/>
        </w:rPr>
        <w:t>good</w:t>
      </w:r>
    </w:p>
    <w:p w:rsidR="00154FE7" w:rsidRPr="00154FE7" w:rsidRDefault="00002A05" w:rsidP="00154FE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54FE7">
        <w:rPr>
          <w:rFonts w:ascii="Times New Roman" w:hAnsi="Times New Roman" w:cs="Times New Roman"/>
          <w:sz w:val="24"/>
          <w:szCs w:val="24"/>
        </w:rPr>
        <w:t>%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54FE7">
        <w:rPr>
          <w:rFonts w:ascii="Times New Roman" w:hAnsi="Times New Roman" w:cs="Times New Roman"/>
          <w:sz w:val="24"/>
          <w:szCs w:val="24"/>
        </w:rPr>
        <w:t>Project/seminar/assignments of PM</w:t>
      </w:r>
      <w:r w:rsidR="00154FE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54FE7">
        <w:rPr>
          <w:rFonts w:ascii="Times New Roman" w:hAnsi="Times New Roman" w:cs="Times New Roman"/>
          <w:sz w:val="24"/>
          <w:szCs w:val="24"/>
        </w:rPr>
        <w:t>average</w:t>
      </w:r>
    </w:p>
    <w:p w:rsidR="00154FE7" w:rsidRDefault="00154FE7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06" w:rsidRDefault="00D26906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06" w:rsidRDefault="00D26906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06" w:rsidRDefault="00D26906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06" w:rsidRDefault="00D26906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06" w:rsidRDefault="00D26906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06" w:rsidRDefault="00D26906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06" w:rsidRDefault="00D26906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06" w:rsidRDefault="00D26906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06" w:rsidRDefault="00D26906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06" w:rsidRDefault="00D26906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06" w:rsidRDefault="00D26906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06" w:rsidRDefault="00D26906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06" w:rsidRDefault="00D26906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06" w:rsidRPr="00236F1C" w:rsidRDefault="00D26906" w:rsidP="00154FE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A01" w:rsidRDefault="00CC3A01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F2CFA" w:rsidRDefault="00DF2CFA" w:rsidP="00DF2CF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Criterion 4: Overall</w:t>
      </w:r>
    </w:p>
    <w:p w:rsidR="007B7CDE" w:rsidRPr="00636C35" w:rsidRDefault="007B7CDE" w:rsidP="007B7CDE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the feedback about </w:t>
      </w:r>
      <w:r w:rsidR="00F6386C">
        <w:rPr>
          <w:rFonts w:ascii="Times New Roman" w:hAnsi="Times New Roman" w:cs="Times New Roman"/>
          <w:sz w:val="24"/>
          <w:szCs w:val="24"/>
        </w:rPr>
        <w:t xml:space="preserve">overall </w:t>
      </w:r>
      <w:r w:rsidRPr="00636C35">
        <w:rPr>
          <w:rFonts w:ascii="Times New Roman" w:hAnsi="Times New Roman" w:cs="Times New Roman"/>
          <w:sz w:val="24"/>
          <w:szCs w:val="24"/>
        </w:rPr>
        <w:t>as:</w:t>
      </w:r>
    </w:p>
    <w:p w:rsidR="007B7CDE" w:rsidRPr="00636C35" w:rsidRDefault="00AE75DB" w:rsidP="007B7CDE">
      <w:pPr>
        <w:pStyle w:val="ListParagraph"/>
        <w:numPr>
          <w:ilvl w:val="0"/>
          <w:numId w:val="10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enjoyed the course/seminar/project/tutorial/home assignment</w:t>
      </w:r>
    </w:p>
    <w:p w:rsidR="007B7CDE" w:rsidRPr="00636C35" w:rsidRDefault="00AE75DB" w:rsidP="007B7CDE">
      <w:pPr>
        <w:pStyle w:val="ListParagraph"/>
        <w:numPr>
          <w:ilvl w:val="0"/>
          <w:numId w:val="10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7B7CDE" w:rsidRPr="00636C35" w:rsidRDefault="00AE75DB" w:rsidP="007B7CDE">
      <w:pPr>
        <w:pStyle w:val="ListParagraph"/>
        <w:numPr>
          <w:ilvl w:val="0"/>
          <w:numId w:val="10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room environment was student friendly</w:t>
      </w:r>
    </w:p>
    <w:p w:rsidR="007B7CDE" w:rsidRPr="00636C35" w:rsidRDefault="007B7CDE" w:rsidP="007B7CDE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7B7CDE" w:rsidRPr="00636C35" w:rsidRDefault="007B7CDE" w:rsidP="007B7CDE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7B7CDE" w:rsidRPr="00636C35" w:rsidRDefault="007B7CDE" w:rsidP="007B7CDE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7B7CDE" w:rsidRPr="00636C35" w:rsidRDefault="007B7CDE" w:rsidP="007B7CDE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7B7CDE" w:rsidRDefault="007B7CDE" w:rsidP="007B7CDE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tbl>
      <w:tblPr>
        <w:tblW w:w="8942" w:type="dxa"/>
        <w:tblInd w:w="93" w:type="dxa"/>
        <w:tblLook w:val="04A0" w:firstRow="1" w:lastRow="0" w:firstColumn="1" w:lastColumn="0" w:noHBand="0" w:noVBand="1"/>
      </w:tblPr>
      <w:tblGrid>
        <w:gridCol w:w="2442"/>
        <w:gridCol w:w="756"/>
        <w:gridCol w:w="730"/>
        <w:gridCol w:w="730"/>
        <w:gridCol w:w="904"/>
        <w:gridCol w:w="730"/>
        <w:gridCol w:w="730"/>
        <w:gridCol w:w="960"/>
        <w:gridCol w:w="960"/>
      </w:tblGrid>
      <w:tr w:rsidR="00F92FED" w:rsidRPr="00F92FED" w:rsidTr="00F92FED">
        <w:trPr>
          <w:trHeight w:val="330"/>
        </w:trPr>
        <w:tc>
          <w:tcPr>
            <w:tcW w:w="7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7: Subject wise Frequency of grades given by students forOverall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ED" w:rsidRPr="00F92FED" w:rsidRDefault="00F92FED" w:rsidP="00F92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ED" w:rsidRPr="00F92FED" w:rsidRDefault="00F92FED" w:rsidP="00F92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2FED" w:rsidRPr="00F92FED" w:rsidTr="00E655ED">
        <w:trPr>
          <w:trHeight w:val="315"/>
        </w:trPr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FM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</w:p>
        </w:tc>
      </w:tr>
      <w:tr w:rsidR="00F92FED" w:rsidRPr="00F92FED" w:rsidTr="00F92FED">
        <w:trPr>
          <w:trHeight w:val="315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92FED" w:rsidRPr="00F92FED" w:rsidTr="00F92FED">
        <w:trPr>
          <w:trHeight w:val="315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Good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F92FED" w:rsidRPr="00F92FED" w:rsidTr="00F92FED">
        <w:trPr>
          <w:trHeight w:val="315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F92FED" w:rsidRPr="00F92FED" w:rsidTr="00F92FED">
        <w:trPr>
          <w:trHeight w:val="315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92FED" w:rsidRPr="00F92FED" w:rsidTr="00F92FED">
        <w:trPr>
          <w:trHeight w:val="315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  <w:tr w:rsidR="00F92FED" w:rsidRPr="00F92FED" w:rsidTr="00F92FED">
        <w:trPr>
          <w:trHeight w:val="315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ED" w:rsidRPr="00F92FED" w:rsidRDefault="00F92FED" w:rsidP="00F92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ED" w:rsidRPr="00F92FED" w:rsidRDefault="00F92FED" w:rsidP="00F92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ED" w:rsidRPr="00F92FED" w:rsidRDefault="00F92FED" w:rsidP="00F92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ED" w:rsidRPr="00F92FED" w:rsidRDefault="00F92FED" w:rsidP="00F92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ED" w:rsidRPr="00F92FED" w:rsidRDefault="00F92FED" w:rsidP="00F92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ED" w:rsidRPr="00F92FED" w:rsidRDefault="00F92FED" w:rsidP="00F92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ED" w:rsidRPr="00F92FED" w:rsidRDefault="00F92FED" w:rsidP="00F92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ED" w:rsidRPr="00F92FED" w:rsidRDefault="00F92FED" w:rsidP="00F92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2FED" w:rsidRPr="00F92FED" w:rsidTr="00F92FED">
        <w:trPr>
          <w:trHeight w:val="330"/>
        </w:trPr>
        <w:tc>
          <w:tcPr>
            <w:tcW w:w="7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8: Subject wise Percentage of grades given by students for Overall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ED" w:rsidRPr="00F92FED" w:rsidRDefault="00F92FED" w:rsidP="00F92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ED" w:rsidRPr="00F92FED" w:rsidRDefault="00F92FED" w:rsidP="00F92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2FED" w:rsidRPr="00F92FED" w:rsidTr="00E655ED">
        <w:trPr>
          <w:trHeight w:val="315"/>
        </w:trPr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FM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</w:p>
        </w:tc>
      </w:tr>
      <w:tr w:rsidR="00F92FED" w:rsidRPr="00F92FED" w:rsidTr="00F92FED">
        <w:trPr>
          <w:trHeight w:val="315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92FED" w:rsidRPr="00F92FED" w:rsidTr="00F92FED">
        <w:trPr>
          <w:trHeight w:val="315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Good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F92FED" w:rsidRPr="00F92FED" w:rsidTr="00F92FED">
        <w:trPr>
          <w:trHeight w:val="315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</w:tr>
      <w:tr w:rsidR="00F92FED" w:rsidRPr="00F92FED" w:rsidTr="00F92FED">
        <w:trPr>
          <w:trHeight w:val="315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F92FED" w:rsidRPr="00F92FED" w:rsidTr="00F92FED">
        <w:trPr>
          <w:trHeight w:val="315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FED" w:rsidRPr="00F92FED" w:rsidRDefault="00F92FED" w:rsidP="00F9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485EA1" w:rsidRDefault="00485EA1" w:rsidP="00DF2CF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92FED" w:rsidRDefault="00F92FED" w:rsidP="00DF2CF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830784" cy="3123210"/>
            <wp:effectExtent l="0" t="0" r="0" b="12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2CFA" w:rsidRDefault="00DF2CF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51FC0" w:rsidRDefault="00FC6CD2" w:rsidP="00751FC0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FM</w:t>
      </w:r>
    </w:p>
    <w:p w:rsidR="00751FC0" w:rsidRPr="00236F1C" w:rsidRDefault="00751FC0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72E8">
        <w:rPr>
          <w:rFonts w:ascii="Times New Roman" w:hAnsi="Times New Roman" w:cs="Times New Roman"/>
          <w:sz w:val="24"/>
          <w:szCs w:val="24"/>
        </w:rPr>
        <w:t>8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C6CD2">
        <w:rPr>
          <w:rFonts w:ascii="Times New Roman" w:hAnsi="Times New Roman" w:cs="Times New Roman"/>
          <w:sz w:val="24"/>
          <w:szCs w:val="24"/>
        </w:rPr>
        <w:t>FM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51FC0" w:rsidRPr="00236F1C" w:rsidRDefault="00B272E8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C6CD2">
        <w:rPr>
          <w:rFonts w:ascii="Times New Roman" w:hAnsi="Times New Roman" w:cs="Times New Roman"/>
          <w:sz w:val="24"/>
          <w:szCs w:val="24"/>
        </w:rPr>
        <w:t>FM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outstanding</w:t>
      </w:r>
    </w:p>
    <w:p w:rsidR="00751FC0" w:rsidRPr="00236F1C" w:rsidRDefault="00B272E8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C6CD2">
        <w:rPr>
          <w:rFonts w:ascii="Times New Roman" w:hAnsi="Times New Roman" w:cs="Times New Roman"/>
          <w:sz w:val="24"/>
          <w:szCs w:val="24"/>
        </w:rPr>
        <w:t>FM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good</w:t>
      </w:r>
    </w:p>
    <w:p w:rsidR="00751FC0" w:rsidRDefault="00B272E8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C6CD2">
        <w:rPr>
          <w:rFonts w:ascii="Times New Roman" w:hAnsi="Times New Roman" w:cs="Times New Roman"/>
          <w:sz w:val="24"/>
          <w:szCs w:val="24"/>
        </w:rPr>
        <w:t>FM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average</w:t>
      </w:r>
    </w:p>
    <w:p w:rsidR="00751FC0" w:rsidRDefault="00751FC0" w:rsidP="00751FC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1FC0" w:rsidRPr="00B15C6F" w:rsidRDefault="00FC6CD2" w:rsidP="00751FC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HR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C6CD2">
        <w:rPr>
          <w:rFonts w:ascii="Times New Roman" w:hAnsi="Times New Roman" w:cs="Times New Roman"/>
          <w:sz w:val="24"/>
          <w:szCs w:val="24"/>
        </w:rPr>
        <w:t>HR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overallof </w:t>
      </w:r>
      <w:r w:rsidR="00FC6CD2">
        <w:rPr>
          <w:rFonts w:ascii="Times New Roman" w:hAnsi="Times New Roman" w:cs="Times New Roman"/>
          <w:sz w:val="24"/>
          <w:szCs w:val="24"/>
        </w:rPr>
        <w:t>HR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outstanding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overallof </w:t>
      </w:r>
      <w:r w:rsidR="00FC6CD2">
        <w:rPr>
          <w:rFonts w:ascii="Times New Roman" w:hAnsi="Times New Roman" w:cs="Times New Roman"/>
          <w:sz w:val="24"/>
          <w:szCs w:val="24"/>
        </w:rPr>
        <w:t>HR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good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overallof </w:t>
      </w:r>
      <w:r w:rsidR="00FC6CD2">
        <w:rPr>
          <w:rFonts w:ascii="Times New Roman" w:hAnsi="Times New Roman" w:cs="Times New Roman"/>
          <w:sz w:val="24"/>
          <w:szCs w:val="24"/>
        </w:rPr>
        <w:t>HR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average</w:t>
      </w:r>
    </w:p>
    <w:p w:rsidR="00751FC0" w:rsidRPr="00236F1C" w:rsidRDefault="00751FC0" w:rsidP="00751FC0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51FC0" w:rsidRPr="00B15C6F" w:rsidRDefault="00154FE7" w:rsidP="00751FC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OT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 of </w:t>
      </w:r>
      <w:r w:rsidR="00154FE7">
        <w:rPr>
          <w:rFonts w:ascii="Times New Roman" w:hAnsi="Times New Roman" w:cs="Times New Roman"/>
          <w:sz w:val="24"/>
          <w:szCs w:val="24"/>
        </w:rPr>
        <w:t>OT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 of </w:t>
      </w:r>
      <w:r w:rsidR="00154FE7">
        <w:rPr>
          <w:rFonts w:ascii="Times New Roman" w:hAnsi="Times New Roman" w:cs="Times New Roman"/>
          <w:sz w:val="24"/>
          <w:szCs w:val="24"/>
        </w:rPr>
        <w:t>OT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outstanding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 of </w:t>
      </w:r>
      <w:r w:rsidR="00154FE7">
        <w:rPr>
          <w:rFonts w:ascii="Times New Roman" w:hAnsi="Times New Roman" w:cs="Times New Roman"/>
          <w:sz w:val="24"/>
          <w:szCs w:val="24"/>
        </w:rPr>
        <w:t>OT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good</w:t>
      </w:r>
    </w:p>
    <w:p w:rsidR="00751FC0" w:rsidRPr="003E53F5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51FC0">
        <w:rPr>
          <w:rFonts w:ascii="Times New Roman" w:hAnsi="Times New Roman" w:cs="Times New Roman"/>
          <w:sz w:val="24"/>
          <w:szCs w:val="24"/>
        </w:rPr>
        <w:t>%e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 of </w:t>
      </w:r>
      <w:r w:rsidR="00154FE7">
        <w:rPr>
          <w:rFonts w:ascii="Times New Roman" w:hAnsi="Times New Roman" w:cs="Times New Roman"/>
          <w:sz w:val="24"/>
          <w:szCs w:val="24"/>
        </w:rPr>
        <w:t>OT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average</w:t>
      </w:r>
    </w:p>
    <w:p w:rsidR="00751FC0" w:rsidRPr="00236F1C" w:rsidRDefault="00751FC0" w:rsidP="00751FC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FC0" w:rsidRPr="00B15C6F" w:rsidRDefault="00154FE7" w:rsidP="00751FC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MM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 of </w:t>
      </w:r>
      <w:r w:rsidR="00154FE7">
        <w:rPr>
          <w:rFonts w:ascii="Times New Roman" w:hAnsi="Times New Roman" w:cs="Times New Roman"/>
          <w:sz w:val="24"/>
          <w:szCs w:val="24"/>
        </w:rPr>
        <w:t>MM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 of </w:t>
      </w:r>
      <w:r w:rsidR="00154FE7">
        <w:rPr>
          <w:rFonts w:ascii="Times New Roman" w:hAnsi="Times New Roman" w:cs="Times New Roman"/>
          <w:sz w:val="24"/>
          <w:szCs w:val="24"/>
        </w:rPr>
        <w:t>MM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outstanding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 of </w:t>
      </w:r>
      <w:r w:rsidR="00154FE7">
        <w:rPr>
          <w:rFonts w:ascii="Times New Roman" w:hAnsi="Times New Roman" w:cs="Times New Roman"/>
          <w:sz w:val="24"/>
          <w:szCs w:val="24"/>
        </w:rPr>
        <w:t>MM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good</w:t>
      </w:r>
    </w:p>
    <w:p w:rsidR="00751FC0" w:rsidRPr="00751FC0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 of </w:t>
      </w:r>
      <w:r w:rsidR="00154FE7">
        <w:rPr>
          <w:rFonts w:ascii="Times New Roman" w:hAnsi="Times New Roman" w:cs="Times New Roman"/>
          <w:sz w:val="24"/>
          <w:szCs w:val="24"/>
        </w:rPr>
        <w:t>MM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average</w:t>
      </w:r>
    </w:p>
    <w:p w:rsidR="00751FC0" w:rsidRPr="00745515" w:rsidRDefault="00154FE7" w:rsidP="00751FC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BL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 of </w:t>
      </w:r>
      <w:r w:rsidR="00154FE7">
        <w:rPr>
          <w:rFonts w:ascii="Times New Roman" w:hAnsi="Times New Roman" w:cs="Times New Roman"/>
          <w:sz w:val="24"/>
          <w:szCs w:val="24"/>
        </w:rPr>
        <w:t>BL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51FC0">
        <w:rPr>
          <w:rFonts w:ascii="Times New Roman" w:hAnsi="Times New Roman" w:cs="Times New Roman"/>
          <w:sz w:val="24"/>
          <w:szCs w:val="24"/>
        </w:rPr>
        <w:t xml:space="preserve">% 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 of </w:t>
      </w:r>
      <w:r w:rsidR="00154FE7">
        <w:rPr>
          <w:rFonts w:ascii="Times New Roman" w:hAnsi="Times New Roman" w:cs="Times New Roman"/>
          <w:sz w:val="24"/>
          <w:szCs w:val="24"/>
        </w:rPr>
        <w:t>BL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outstanding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54FE7">
        <w:rPr>
          <w:rFonts w:ascii="Times New Roman" w:hAnsi="Times New Roman" w:cs="Times New Roman"/>
          <w:sz w:val="24"/>
          <w:szCs w:val="24"/>
        </w:rPr>
        <w:t>BL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good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 of </w:t>
      </w:r>
      <w:r w:rsidR="00154FE7">
        <w:rPr>
          <w:rFonts w:ascii="Times New Roman" w:hAnsi="Times New Roman" w:cs="Times New Roman"/>
          <w:sz w:val="24"/>
          <w:szCs w:val="24"/>
        </w:rPr>
        <w:t>BL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average</w:t>
      </w:r>
    </w:p>
    <w:p w:rsidR="00751FC0" w:rsidRDefault="00751FC0" w:rsidP="00751FC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51FC0" w:rsidRPr="00B15C6F" w:rsidRDefault="00154FE7" w:rsidP="00751FC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CI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 of </w:t>
      </w:r>
      <w:r w:rsidR="00154FE7">
        <w:rPr>
          <w:rFonts w:ascii="Times New Roman" w:hAnsi="Times New Roman" w:cs="Times New Roman"/>
          <w:sz w:val="24"/>
          <w:szCs w:val="24"/>
        </w:rPr>
        <w:t>CI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1FC0">
        <w:rPr>
          <w:rFonts w:ascii="Times New Roman" w:hAnsi="Times New Roman" w:cs="Times New Roman"/>
          <w:sz w:val="24"/>
          <w:szCs w:val="24"/>
        </w:rPr>
        <w:t xml:space="preserve">% 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 of </w:t>
      </w:r>
      <w:r w:rsidR="00154FE7">
        <w:rPr>
          <w:rFonts w:ascii="Times New Roman" w:hAnsi="Times New Roman" w:cs="Times New Roman"/>
          <w:sz w:val="24"/>
          <w:szCs w:val="24"/>
        </w:rPr>
        <w:t>CI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outstanding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54FE7">
        <w:rPr>
          <w:rFonts w:ascii="Times New Roman" w:hAnsi="Times New Roman" w:cs="Times New Roman"/>
          <w:sz w:val="24"/>
          <w:szCs w:val="24"/>
        </w:rPr>
        <w:t>CI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good</w:t>
      </w:r>
    </w:p>
    <w:p w:rsidR="00751FC0" w:rsidRPr="00236F1C" w:rsidRDefault="003F5CD7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 of </w:t>
      </w:r>
      <w:r w:rsidR="00154FE7">
        <w:rPr>
          <w:rFonts w:ascii="Times New Roman" w:hAnsi="Times New Roman" w:cs="Times New Roman"/>
          <w:sz w:val="24"/>
          <w:szCs w:val="24"/>
        </w:rPr>
        <w:t>CI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average</w:t>
      </w:r>
    </w:p>
    <w:p w:rsidR="00537751" w:rsidRDefault="00537751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9A30E1" w:rsidRPr="00B15C6F" w:rsidRDefault="009A30E1" w:rsidP="009A30E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ES</w:t>
      </w:r>
    </w:p>
    <w:p w:rsidR="009A30E1" w:rsidRPr="00236F1C" w:rsidRDefault="006B68CD" w:rsidP="009A30E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A30E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A30E1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A30E1">
        <w:rPr>
          <w:rFonts w:ascii="Times New Roman" w:hAnsi="Times New Roman" w:cs="Times New Roman"/>
          <w:sz w:val="24"/>
          <w:szCs w:val="24"/>
        </w:rPr>
        <w:t>overall of ES</w:t>
      </w:r>
      <w:r w:rsidR="009A30E1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A30E1" w:rsidRPr="00236F1C" w:rsidRDefault="009A30E1" w:rsidP="009A30E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overall of ES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A30E1" w:rsidRPr="00236F1C" w:rsidRDefault="006B68CD" w:rsidP="009A30E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9A30E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A30E1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A30E1">
        <w:rPr>
          <w:rFonts w:ascii="Times New Roman" w:hAnsi="Times New Roman" w:cs="Times New Roman"/>
          <w:sz w:val="24"/>
          <w:szCs w:val="24"/>
        </w:rPr>
        <w:t>overall</w:t>
      </w:r>
      <w:r w:rsidR="009A30E1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A30E1">
        <w:rPr>
          <w:rFonts w:ascii="Times New Roman" w:hAnsi="Times New Roman" w:cs="Times New Roman"/>
          <w:sz w:val="24"/>
          <w:szCs w:val="24"/>
        </w:rPr>
        <w:t>ES</w:t>
      </w:r>
      <w:r w:rsidR="009A30E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A30E1">
        <w:rPr>
          <w:rFonts w:ascii="Times New Roman" w:hAnsi="Times New Roman" w:cs="Times New Roman"/>
          <w:sz w:val="24"/>
          <w:szCs w:val="24"/>
        </w:rPr>
        <w:t>good</w:t>
      </w:r>
    </w:p>
    <w:p w:rsidR="009A30E1" w:rsidRPr="009A30E1" w:rsidRDefault="006B68CD" w:rsidP="009A30E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A30E1">
        <w:rPr>
          <w:rFonts w:ascii="Times New Roman" w:hAnsi="Times New Roman" w:cs="Times New Roman"/>
          <w:sz w:val="24"/>
          <w:szCs w:val="24"/>
        </w:rPr>
        <w:t>%</w:t>
      </w:r>
      <w:r w:rsidR="009A30E1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A30E1">
        <w:rPr>
          <w:rFonts w:ascii="Times New Roman" w:hAnsi="Times New Roman" w:cs="Times New Roman"/>
          <w:sz w:val="24"/>
          <w:szCs w:val="24"/>
        </w:rPr>
        <w:t>overall of ES</w:t>
      </w:r>
      <w:r w:rsidR="009A30E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A30E1">
        <w:rPr>
          <w:rFonts w:ascii="Times New Roman" w:hAnsi="Times New Roman" w:cs="Times New Roman"/>
          <w:sz w:val="24"/>
          <w:szCs w:val="24"/>
        </w:rPr>
        <w:t>average</w:t>
      </w:r>
    </w:p>
    <w:p w:rsidR="009A30E1" w:rsidRDefault="009A30E1" w:rsidP="009A30E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30E1" w:rsidRPr="00B15C6F" w:rsidRDefault="009A30E1" w:rsidP="009A30E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PM</w:t>
      </w:r>
    </w:p>
    <w:p w:rsidR="009A30E1" w:rsidRPr="00236F1C" w:rsidRDefault="006B68CD" w:rsidP="009A30E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A30E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A30E1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A30E1">
        <w:rPr>
          <w:rFonts w:ascii="Times New Roman" w:hAnsi="Times New Roman" w:cs="Times New Roman"/>
          <w:sz w:val="24"/>
          <w:szCs w:val="24"/>
        </w:rPr>
        <w:t>overall of PM</w:t>
      </w:r>
      <w:r w:rsidR="009A30E1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A30E1" w:rsidRPr="00236F1C" w:rsidRDefault="006B68CD" w:rsidP="009A30E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A30E1">
        <w:rPr>
          <w:rFonts w:ascii="Times New Roman" w:hAnsi="Times New Roman" w:cs="Times New Roman"/>
          <w:sz w:val="24"/>
          <w:szCs w:val="24"/>
        </w:rPr>
        <w:t xml:space="preserve">% </w:t>
      </w:r>
      <w:r w:rsidR="009A30E1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A30E1">
        <w:rPr>
          <w:rFonts w:ascii="Times New Roman" w:hAnsi="Times New Roman" w:cs="Times New Roman"/>
          <w:sz w:val="24"/>
          <w:szCs w:val="24"/>
        </w:rPr>
        <w:t>overall of PM</w:t>
      </w:r>
      <w:r w:rsidR="009A30E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A30E1">
        <w:rPr>
          <w:rFonts w:ascii="Times New Roman" w:hAnsi="Times New Roman" w:cs="Times New Roman"/>
          <w:sz w:val="24"/>
          <w:szCs w:val="24"/>
        </w:rPr>
        <w:t>outstanding</w:t>
      </w:r>
    </w:p>
    <w:p w:rsidR="009A30E1" w:rsidRPr="00236F1C" w:rsidRDefault="006B68CD" w:rsidP="009A30E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A30E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A30E1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A30E1">
        <w:rPr>
          <w:rFonts w:ascii="Times New Roman" w:hAnsi="Times New Roman" w:cs="Times New Roman"/>
          <w:sz w:val="24"/>
          <w:szCs w:val="24"/>
        </w:rPr>
        <w:t>overall</w:t>
      </w:r>
      <w:r w:rsidR="009A30E1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A30E1">
        <w:rPr>
          <w:rFonts w:ascii="Times New Roman" w:hAnsi="Times New Roman" w:cs="Times New Roman"/>
          <w:sz w:val="24"/>
          <w:szCs w:val="24"/>
        </w:rPr>
        <w:t>PM</w:t>
      </w:r>
      <w:r w:rsidR="009A30E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A30E1">
        <w:rPr>
          <w:rFonts w:ascii="Times New Roman" w:hAnsi="Times New Roman" w:cs="Times New Roman"/>
          <w:sz w:val="24"/>
          <w:szCs w:val="24"/>
        </w:rPr>
        <w:t>good</w:t>
      </w:r>
    </w:p>
    <w:p w:rsidR="009A30E1" w:rsidRPr="00236F1C" w:rsidRDefault="006B68CD" w:rsidP="009A30E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30E1">
        <w:rPr>
          <w:rFonts w:ascii="Times New Roman" w:hAnsi="Times New Roman" w:cs="Times New Roman"/>
          <w:sz w:val="24"/>
          <w:szCs w:val="24"/>
        </w:rPr>
        <w:t>%</w:t>
      </w:r>
      <w:r w:rsidR="009A30E1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A30E1">
        <w:rPr>
          <w:rFonts w:ascii="Times New Roman" w:hAnsi="Times New Roman" w:cs="Times New Roman"/>
          <w:sz w:val="24"/>
          <w:szCs w:val="24"/>
        </w:rPr>
        <w:t>overall of PM</w:t>
      </w:r>
      <w:r w:rsidR="009A30E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A30E1">
        <w:rPr>
          <w:rFonts w:ascii="Times New Roman" w:hAnsi="Times New Roman" w:cs="Times New Roman"/>
          <w:sz w:val="24"/>
          <w:szCs w:val="24"/>
        </w:rPr>
        <w:t>average</w:t>
      </w:r>
    </w:p>
    <w:p w:rsidR="009A30E1" w:rsidRPr="00236F1C" w:rsidRDefault="009A30E1" w:rsidP="009A30E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0E1" w:rsidRDefault="009A30E1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6906" w:rsidRDefault="00D2690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6906" w:rsidRDefault="00D2690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6906" w:rsidRDefault="00D2690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6906" w:rsidRDefault="00D2690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6906" w:rsidRDefault="00D2690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6906" w:rsidRDefault="00D2690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6906" w:rsidRDefault="00D2690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6906" w:rsidRDefault="00D2690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6906" w:rsidRDefault="00D2690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6906" w:rsidRDefault="00D2690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6906" w:rsidRDefault="00D2690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6906" w:rsidRDefault="00D2690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6906" w:rsidRDefault="00D2690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Criterion 5: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33095A" w:rsidRDefault="0033095A" w:rsidP="00BC3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78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423"/>
      </w:tblGrid>
      <w:tr w:rsidR="00D26906" w:rsidRPr="00D26906" w:rsidTr="00D26906">
        <w:trPr>
          <w:trHeight w:val="300"/>
          <w:jc w:val="center"/>
        </w:trPr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F3F76"/>
              </w:rPr>
            </w:pPr>
            <w:r w:rsidRPr="00D26906">
              <w:rPr>
                <w:rFonts w:ascii="Calibri" w:eastAsia="Times New Roman" w:hAnsi="Calibri" w:cs="Calibri"/>
                <w:b/>
                <w:color w:val="3F3F76"/>
              </w:rPr>
              <w:t>Grade</w:t>
            </w:r>
          </w:p>
        </w:tc>
        <w:tc>
          <w:tcPr>
            <w:tcW w:w="1218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F3F76"/>
              </w:rPr>
            </w:pPr>
            <w:r w:rsidRPr="00D26906">
              <w:rPr>
                <w:rFonts w:ascii="Calibri" w:eastAsia="Times New Roman" w:hAnsi="Calibri" w:cs="Calibri"/>
                <w:b/>
                <w:color w:val="3F3F76"/>
              </w:rPr>
              <w:t>Frequency</w:t>
            </w:r>
          </w:p>
        </w:tc>
      </w:tr>
      <w:tr w:rsidR="00D26906" w:rsidRPr="00D26906" w:rsidTr="00D2690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26906">
              <w:rPr>
                <w:rFonts w:ascii="Calibri" w:eastAsia="Times New Roman" w:hAnsi="Calibri" w:cs="Calibri"/>
                <w:b/>
                <w:color w:val="000000"/>
              </w:rPr>
              <w:t>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26906">
              <w:rPr>
                <w:rFonts w:ascii="Calibri" w:eastAsia="Times New Roman" w:hAnsi="Calibri" w:cs="Calibri"/>
                <w:b/>
                <w:color w:val="000000"/>
              </w:rPr>
              <w:t>57</w:t>
            </w:r>
          </w:p>
        </w:tc>
      </w:tr>
      <w:tr w:rsidR="00D26906" w:rsidRPr="00D26906" w:rsidTr="00D269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26906">
              <w:rPr>
                <w:rFonts w:ascii="Calibri" w:eastAsia="Times New Roman" w:hAnsi="Calibri" w:cs="Calibri"/>
                <w:b/>
                <w:color w:val="000000"/>
              </w:rPr>
              <w:t>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26906">
              <w:rPr>
                <w:rFonts w:ascii="Calibri" w:eastAsia="Times New Roman" w:hAnsi="Calibri" w:cs="Calibri"/>
                <w:b/>
                <w:color w:val="000000"/>
              </w:rPr>
              <w:t>15</w:t>
            </w:r>
          </w:p>
        </w:tc>
      </w:tr>
      <w:tr w:rsidR="00D26906" w:rsidRPr="00D26906" w:rsidTr="00D269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26906">
              <w:rPr>
                <w:rFonts w:ascii="Calibri" w:eastAsia="Times New Roman" w:hAnsi="Calibri" w:cs="Calibri"/>
                <w:b/>
                <w:color w:val="000000"/>
              </w:rPr>
              <w:t>TOTAL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26906">
              <w:rPr>
                <w:rFonts w:ascii="Calibri" w:eastAsia="Times New Roman" w:hAnsi="Calibri" w:cs="Calibri"/>
                <w:b/>
                <w:color w:val="000000"/>
              </w:rPr>
              <w:t>72</w:t>
            </w:r>
          </w:p>
        </w:tc>
      </w:tr>
      <w:tr w:rsidR="00D26906" w:rsidRPr="00D26906" w:rsidTr="00D2690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26906" w:rsidRPr="00D26906" w:rsidTr="00D26906">
        <w:trPr>
          <w:trHeight w:val="300"/>
          <w:jc w:val="center"/>
        </w:trPr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F3F76"/>
              </w:rPr>
            </w:pPr>
            <w:r w:rsidRPr="00D26906">
              <w:rPr>
                <w:rFonts w:ascii="Calibri" w:eastAsia="Times New Roman" w:hAnsi="Calibri" w:cs="Calibri"/>
                <w:b/>
                <w:color w:val="3F3F76"/>
              </w:rPr>
              <w:t>Grade</w:t>
            </w:r>
          </w:p>
        </w:tc>
        <w:tc>
          <w:tcPr>
            <w:tcW w:w="1218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F3F76"/>
              </w:rPr>
            </w:pPr>
            <w:r w:rsidRPr="00D26906">
              <w:rPr>
                <w:rFonts w:ascii="Calibri" w:eastAsia="Times New Roman" w:hAnsi="Calibri" w:cs="Calibri"/>
                <w:b/>
                <w:color w:val="3F3F76"/>
              </w:rPr>
              <w:t>PERCENTAGE</w:t>
            </w:r>
          </w:p>
        </w:tc>
      </w:tr>
      <w:tr w:rsidR="00D26906" w:rsidRPr="00D26906" w:rsidTr="00D2690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26906">
              <w:rPr>
                <w:rFonts w:ascii="Calibri" w:eastAsia="Times New Roman" w:hAnsi="Calibri" w:cs="Calibri"/>
                <w:b/>
                <w:color w:val="000000"/>
              </w:rPr>
              <w:t>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26906">
              <w:rPr>
                <w:rFonts w:ascii="Calibri" w:eastAsia="Times New Roman" w:hAnsi="Calibri" w:cs="Calibri"/>
                <w:b/>
                <w:color w:val="000000"/>
              </w:rPr>
              <w:t>79</w:t>
            </w:r>
          </w:p>
        </w:tc>
      </w:tr>
      <w:tr w:rsidR="00D26906" w:rsidRPr="00D26906" w:rsidTr="00D269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26906">
              <w:rPr>
                <w:rFonts w:ascii="Calibri" w:eastAsia="Times New Roman" w:hAnsi="Calibri" w:cs="Calibri"/>
                <w:b/>
                <w:color w:val="000000"/>
              </w:rPr>
              <w:t>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26906">
              <w:rPr>
                <w:rFonts w:ascii="Calibri" w:eastAsia="Times New Roman" w:hAnsi="Calibri" w:cs="Calibri"/>
                <w:b/>
                <w:color w:val="000000"/>
              </w:rPr>
              <w:t>21</w:t>
            </w:r>
          </w:p>
        </w:tc>
      </w:tr>
      <w:tr w:rsidR="00D26906" w:rsidRPr="00D26906" w:rsidTr="00D269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26906">
              <w:rPr>
                <w:rFonts w:ascii="Calibri" w:eastAsia="Times New Roman" w:hAnsi="Calibri" w:cs="Calibri"/>
                <w:b/>
                <w:color w:val="000000"/>
              </w:rPr>
              <w:t>TOTAL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06" w:rsidRPr="00D26906" w:rsidRDefault="00D26906" w:rsidP="00D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26906">
              <w:rPr>
                <w:rFonts w:ascii="Calibri" w:eastAsia="Times New Roman" w:hAnsi="Calibri" w:cs="Calibri"/>
                <w:b/>
                <w:color w:val="000000"/>
              </w:rPr>
              <w:t>100</w:t>
            </w:r>
          </w:p>
        </w:tc>
      </w:tr>
    </w:tbl>
    <w:p w:rsidR="002F6BDD" w:rsidRDefault="002F6BDD" w:rsidP="00D269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906" w:rsidRDefault="00D26906" w:rsidP="00D269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31325" cy="1638795"/>
            <wp:effectExtent l="19050" t="0" r="1187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398B" w:rsidRDefault="00BC398B" w:rsidP="00F8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6BDD" w:rsidRPr="00236F1C" w:rsidRDefault="00046936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F8266C">
        <w:rPr>
          <w:rFonts w:ascii="Times New Roman" w:hAnsi="Times New Roman" w:cs="Times New Roman"/>
          <w:sz w:val="24"/>
          <w:szCs w:val="24"/>
        </w:rPr>
        <w:t>.</w:t>
      </w:r>
    </w:p>
    <w:p w:rsidR="002F6BDD" w:rsidRPr="00236F1C" w:rsidRDefault="00046936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haverated </w:t>
      </w:r>
      <w:r w:rsidR="00F8266C">
        <w:rPr>
          <w:rFonts w:ascii="Times New Roman" w:hAnsi="Times New Roman" w:cs="Times New Roman"/>
          <w:sz w:val="24"/>
          <w:szCs w:val="24"/>
        </w:rPr>
        <w:t xml:space="preserve">NO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F8266C">
        <w:rPr>
          <w:rFonts w:ascii="Times New Roman" w:hAnsi="Times New Roman" w:cs="Times New Roman"/>
          <w:sz w:val="24"/>
          <w:szCs w:val="24"/>
        </w:rPr>
        <w:t>.</w:t>
      </w:r>
    </w:p>
    <w:p w:rsidR="00E45FF6" w:rsidRDefault="00E45FF6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B4" w:rsidRDefault="00C045B4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B4" w:rsidRDefault="00C045B4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B4" w:rsidRDefault="00C045B4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B4" w:rsidRDefault="00C045B4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B4" w:rsidRDefault="00C045B4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B4" w:rsidRDefault="00C045B4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B4" w:rsidRDefault="00C045B4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B4" w:rsidRDefault="00C045B4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="00745515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45515" w:rsidRPr="00636C35">
        <w:rPr>
          <w:rFonts w:ascii="Times New Roman" w:hAnsi="Times New Roman" w:cs="Times New Roman"/>
          <w:b/>
          <w:sz w:val="24"/>
          <w:szCs w:val="24"/>
        </w:rPr>
        <w:t>about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33095A" w:rsidRPr="00636C35" w:rsidRDefault="0033095A" w:rsidP="0033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745515"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80" w:type="dxa"/>
        <w:jc w:val="center"/>
        <w:tblInd w:w="93" w:type="dxa"/>
        <w:tblLook w:val="04A0" w:firstRow="1" w:lastRow="0" w:firstColumn="1" w:lastColumn="0" w:noHBand="0" w:noVBand="1"/>
      </w:tblPr>
      <w:tblGrid>
        <w:gridCol w:w="2460"/>
        <w:gridCol w:w="960"/>
        <w:gridCol w:w="960"/>
      </w:tblGrid>
      <w:tr w:rsidR="003C78B4" w:rsidRPr="003C78B4" w:rsidTr="003C78B4">
        <w:trPr>
          <w:trHeight w:val="315"/>
          <w:jc w:val="center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Feedback about Criterion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C78B4" w:rsidRPr="003C78B4" w:rsidTr="003C78B4">
        <w:trPr>
          <w:trHeight w:val="330"/>
          <w:jc w:val="center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3C78B4" w:rsidRPr="003C78B4" w:rsidTr="003C78B4">
        <w:trPr>
          <w:trHeight w:val="33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C78B4" w:rsidRPr="003C78B4" w:rsidTr="003C78B4">
        <w:trPr>
          <w:trHeight w:val="33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C78B4" w:rsidRPr="003C78B4" w:rsidTr="003C78B4">
        <w:trPr>
          <w:trHeight w:val="33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C78B4" w:rsidRPr="003C78B4" w:rsidTr="003C78B4">
        <w:trPr>
          <w:trHeight w:val="33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C78B4" w:rsidRPr="003C78B4" w:rsidTr="003C78B4">
        <w:trPr>
          <w:trHeight w:val="33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B4" w:rsidRPr="003C78B4" w:rsidRDefault="003C78B4" w:rsidP="003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84650B" w:rsidRDefault="0084650B" w:rsidP="003C78B4">
      <w:pPr>
        <w:rPr>
          <w:rFonts w:ascii="Times New Roman" w:hAnsi="Times New Roman" w:cs="Times New Roman"/>
          <w:sz w:val="24"/>
          <w:szCs w:val="24"/>
        </w:rPr>
      </w:pPr>
    </w:p>
    <w:p w:rsidR="003C78B4" w:rsidRDefault="00F15884" w:rsidP="003C78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095A" w:rsidRDefault="00F15884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F15884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F15884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havemore industrial/ field visits.</w:t>
      </w:r>
    </w:p>
    <w:p w:rsidR="0033095A" w:rsidRDefault="00F15884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DE1936">
        <w:rPr>
          <w:rFonts w:ascii="Times New Roman" w:hAnsi="Times New Roman" w:cs="Times New Roman"/>
          <w:sz w:val="24"/>
          <w:szCs w:val="24"/>
        </w:rPr>
        <w:t>find</w:t>
      </w:r>
      <w:r w:rsidR="0033095A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3095A" w:rsidRPr="000910DE" w:rsidRDefault="00F15884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/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0D6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02A05"/>
    <w:rsid w:val="00024210"/>
    <w:rsid w:val="00046936"/>
    <w:rsid w:val="00050A0F"/>
    <w:rsid w:val="00072AF5"/>
    <w:rsid w:val="00076D43"/>
    <w:rsid w:val="000873E5"/>
    <w:rsid w:val="000942FF"/>
    <w:rsid w:val="000C0697"/>
    <w:rsid w:val="000C6516"/>
    <w:rsid w:val="000D5844"/>
    <w:rsid w:val="000D5B14"/>
    <w:rsid w:val="000E25B0"/>
    <w:rsid w:val="000E38B2"/>
    <w:rsid w:val="00111297"/>
    <w:rsid w:val="00154FE7"/>
    <w:rsid w:val="0017360F"/>
    <w:rsid w:val="00174700"/>
    <w:rsid w:val="00176203"/>
    <w:rsid w:val="001A2DA3"/>
    <w:rsid w:val="001A3C53"/>
    <w:rsid w:val="001B73A7"/>
    <w:rsid w:val="001C2BFD"/>
    <w:rsid w:val="001D5FD8"/>
    <w:rsid w:val="00201A50"/>
    <w:rsid w:val="00203AC7"/>
    <w:rsid w:val="00207034"/>
    <w:rsid w:val="00223259"/>
    <w:rsid w:val="00235A60"/>
    <w:rsid w:val="00254934"/>
    <w:rsid w:val="002776FB"/>
    <w:rsid w:val="00282929"/>
    <w:rsid w:val="002A0FC3"/>
    <w:rsid w:val="002C5719"/>
    <w:rsid w:val="002E36A5"/>
    <w:rsid w:val="002F1B44"/>
    <w:rsid w:val="002F4852"/>
    <w:rsid w:val="002F6BDD"/>
    <w:rsid w:val="00311CC3"/>
    <w:rsid w:val="003172C3"/>
    <w:rsid w:val="0033095A"/>
    <w:rsid w:val="003432B1"/>
    <w:rsid w:val="003516E9"/>
    <w:rsid w:val="00371B5E"/>
    <w:rsid w:val="00375259"/>
    <w:rsid w:val="003770F2"/>
    <w:rsid w:val="00396CF2"/>
    <w:rsid w:val="003C78B4"/>
    <w:rsid w:val="003E66DE"/>
    <w:rsid w:val="003F5CD7"/>
    <w:rsid w:val="00422803"/>
    <w:rsid w:val="00485EA1"/>
    <w:rsid w:val="00496D52"/>
    <w:rsid w:val="004A0BBE"/>
    <w:rsid w:val="004A3D56"/>
    <w:rsid w:val="004B637C"/>
    <w:rsid w:val="00514FDF"/>
    <w:rsid w:val="00537751"/>
    <w:rsid w:val="0056176D"/>
    <w:rsid w:val="00575958"/>
    <w:rsid w:val="005A23F1"/>
    <w:rsid w:val="005A5344"/>
    <w:rsid w:val="005E3D53"/>
    <w:rsid w:val="006148B2"/>
    <w:rsid w:val="0061633B"/>
    <w:rsid w:val="0063430C"/>
    <w:rsid w:val="00636C4F"/>
    <w:rsid w:val="00640574"/>
    <w:rsid w:val="00660C26"/>
    <w:rsid w:val="0068209B"/>
    <w:rsid w:val="00685691"/>
    <w:rsid w:val="00686476"/>
    <w:rsid w:val="006A1B24"/>
    <w:rsid w:val="006B68CD"/>
    <w:rsid w:val="006E326A"/>
    <w:rsid w:val="00745515"/>
    <w:rsid w:val="00751FC0"/>
    <w:rsid w:val="0076187D"/>
    <w:rsid w:val="00776D7B"/>
    <w:rsid w:val="00785247"/>
    <w:rsid w:val="007B7CDE"/>
    <w:rsid w:val="007F256B"/>
    <w:rsid w:val="00841B3A"/>
    <w:rsid w:val="0084617C"/>
    <w:rsid w:val="0084650B"/>
    <w:rsid w:val="00850AF0"/>
    <w:rsid w:val="00852A03"/>
    <w:rsid w:val="00870038"/>
    <w:rsid w:val="00873F82"/>
    <w:rsid w:val="008A39FE"/>
    <w:rsid w:val="008C3B06"/>
    <w:rsid w:val="008C5FA5"/>
    <w:rsid w:val="008F193C"/>
    <w:rsid w:val="008F51BA"/>
    <w:rsid w:val="00907F61"/>
    <w:rsid w:val="009419E0"/>
    <w:rsid w:val="009A30E1"/>
    <w:rsid w:val="009C4B32"/>
    <w:rsid w:val="009C501C"/>
    <w:rsid w:val="009E0E3B"/>
    <w:rsid w:val="009F10F5"/>
    <w:rsid w:val="009F4404"/>
    <w:rsid w:val="009F523B"/>
    <w:rsid w:val="00A2499F"/>
    <w:rsid w:val="00A348EF"/>
    <w:rsid w:val="00A402D0"/>
    <w:rsid w:val="00A41ACA"/>
    <w:rsid w:val="00A66626"/>
    <w:rsid w:val="00A871A6"/>
    <w:rsid w:val="00AA3250"/>
    <w:rsid w:val="00AA7F33"/>
    <w:rsid w:val="00AD693C"/>
    <w:rsid w:val="00AE09EB"/>
    <w:rsid w:val="00AE2284"/>
    <w:rsid w:val="00AE75DB"/>
    <w:rsid w:val="00AF1AB9"/>
    <w:rsid w:val="00B272E8"/>
    <w:rsid w:val="00B43394"/>
    <w:rsid w:val="00B62622"/>
    <w:rsid w:val="00B6747A"/>
    <w:rsid w:val="00BA70BF"/>
    <w:rsid w:val="00BC398B"/>
    <w:rsid w:val="00BD7DBB"/>
    <w:rsid w:val="00C032A1"/>
    <w:rsid w:val="00C045B4"/>
    <w:rsid w:val="00C12CBA"/>
    <w:rsid w:val="00C233B9"/>
    <w:rsid w:val="00C436D8"/>
    <w:rsid w:val="00C5176D"/>
    <w:rsid w:val="00C669DB"/>
    <w:rsid w:val="00CA2440"/>
    <w:rsid w:val="00CA37D8"/>
    <w:rsid w:val="00CB6A88"/>
    <w:rsid w:val="00CC3A01"/>
    <w:rsid w:val="00CF10C0"/>
    <w:rsid w:val="00CF4EA1"/>
    <w:rsid w:val="00D00E78"/>
    <w:rsid w:val="00D10101"/>
    <w:rsid w:val="00D26906"/>
    <w:rsid w:val="00D43E88"/>
    <w:rsid w:val="00D61FD2"/>
    <w:rsid w:val="00D6652A"/>
    <w:rsid w:val="00D702A7"/>
    <w:rsid w:val="00D852AF"/>
    <w:rsid w:val="00DA256C"/>
    <w:rsid w:val="00DB0368"/>
    <w:rsid w:val="00DC5BFB"/>
    <w:rsid w:val="00DD07C7"/>
    <w:rsid w:val="00DD6C89"/>
    <w:rsid w:val="00DE1936"/>
    <w:rsid w:val="00DE749F"/>
    <w:rsid w:val="00DF2CFA"/>
    <w:rsid w:val="00E150C2"/>
    <w:rsid w:val="00E22091"/>
    <w:rsid w:val="00E2758B"/>
    <w:rsid w:val="00E334E5"/>
    <w:rsid w:val="00E34B79"/>
    <w:rsid w:val="00E35BA8"/>
    <w:rsid w:val="00E42A11"/>
    <w:rsid w:val="00E45724"/>
    <w:rsid w:val="00E45FF6"/>
    <w:rsid w:val="00E655ED"/>
    <w:rsid w:val="00EA761C"/>
    <w:rsid w:val="00EB38FA"/>
    <w:rsid w:val="00EB3B24"/>
    <w:rsid w:val="00ED5504"/>
    <w:rsid w:val="00EE79BF"/>
    <w:rsid w:val="00F03FA5"/>
    <w:rsid w:val="00F15884"/>
    <w:rsid w:val="00F51018"/>
    <w:rsid w:val="00F5187A"/>
    <w:rsid w:val="00F6386C"/>
    <w:rsid w:val="00F6734D"/>
    <w:rsid w:val="00F8266C"/>
    <w:rsid w:val="00F92FED"/>
    <w:rsid w:val="00F96507"/>
    <w:rsid w:val="00FA3916"/>
    <w:rsid w:val="00FC665F"/>
    <w:rsid w:val="00FC6CD2"/>
    <w:rsid w:val="00FC70B2"/>
    <w:rsid w:val="00FF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ena\Desktop\NAAC\MB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ena\Desktop\NAAC\MB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ena\Desktop\NAAC\MB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ena\Desktop\NAAC\MB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ena\Desktop\NAAC\MB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ena\Desktop\NAAC\MB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'SECOND SEMS'!$A$168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'SECOND SEMS'!$B$167:$I$167</c:f>
              <c:strCache>
                <c:ptCount val="8"/>
                <c:pt idx="0">
                  <c:v>FM</c:v>
                </c:pt>
                <c:pt idx="1">
                  <c:v>HR</c:v>
                </c:pt>
                <c:pt idx="2">
                  <c:v>OT</c:v>
                </c:pt>
                <c:pt idx="3">
                  <c:v>MM</c:v>
                </c:pt>
                <c:pt idx="4">
                  <c:v>BL</c:v>
                </c:pt>
                <c:pt idx="5">
                  <c:v>CI</c:v>
                </c:pt>
                <c:pt idx="6">
                  <c:v>ES</c:v>
                </c:pt>
                <c:pt idx="7">
                  <c:v>PM</c:v>
                </c:pt>
              </c:strCache>
            </c:strRef>
          </c:cat>
          <c:val>
            <c:numRef>
              <c:f>'SECOND SEMS'!$B$168:$I$168</c:f>
              <c:numCache>
                <c:formatCode>0</c:formatCode>
                <c:ptCount val="8"/>
                <c:pt idx="0">
                  <c:v>10.447761194029848</c:v>
                </c:pt>
                <c:pt idx="1">
                  <c:v>7.1428571428571415</c:v>
                </c:pt>
                <c:pt idx="2">
                  <c:v>7.1428571428571415</c:v>
                </c:pt>
                <c:pt idx="3">
                  <c:v>17.910447761194028</c:v>
                </c:pt>
                <c:pt idx="4">
                  <c:v>10.4</c:v>
                </c:pt>
                <c:pt idx="5">
                  <c:v>12</c:v>
                </c:pt>
                <c:pt idx="6">
                  <c:v>15.053763440860216</c:v>
                </c:pt>
                <c:pt idx="7">
                  <c:v>12.844036697247715</c:v>
                </c:pt>
              </c:numCache>
            </c:numRef>
          </c:val>
        </c:ser>
        <c:ser>
          <c:idx val="1"/>
          <c:order val="1"/>
          <c:tx>
            <c:strRef>
              <c:f>'SECOND SEMS'!$A$169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'SECOND SEMS'!$B$167:$I$167</c:f>
              <c:strCache>
                <c:ptCount val="8"/>
                <c:pt idx="0">
                  <c:v>FM</c:v>
                </c:pt>
                <c:pt idx="1">
                  <c:v>HR</c:v>
                </c:pt>
                <c:pt idx="2">
                  <c:v>OT</c:v>
                </c:pt>
                <c:pt idx="3">
                  <c:v>MM</c:v>
                </c:pt>
                <c:pt idx="4">
                  <c:v>BL</c:v>
                </c:pt>
                <c:pt idx="5">
                  <c:v>CI</c:v>
                </c:pt>
                <c:pt idx="6">
                  <c:v>ES</c:v>
                </c:pt>
                <c:pt idx="7">
                  <c:v>PM</c:v>
                </c:pt>
              </c:strCache>
            </c:strRef>
          </c:cat>
          <c:val>
            <c:numRef>
              <c:f>'SECOND SEMS'!$B$169:$I$169</c:f>
              <c:numCache>
                <c:formatCode>0</c:formatCode>
                <c:ptCount val="8"/>
                <c:pt idx="0">
                  <c:v>50</c:v>
                </c:pt>
                <c:pt idx="1">
                  <c:v>55.555555555555557</c:v>
                </c:pt>
                <c:pt idx="2">
                  <c:v>45.238095238095269</c:v>
                </c:pt>
                <c:pt idx="3">
                  <c:v>55.223880597014926</c:v>
                </c:pt>
                <c:pt idx="4">
                  <c:v>46.400000000000006</c:v>
                </c:pt>
                <c:pt idx="5">
                  <c:v>63</c:v>
                </c:pt>
                <c:pt idx="6">
                  <c:v>58.064516129032256</c:v>
                </c:pt>
                <c:pt idx="7">
                  <c:v>50.458715596330272</c:v>
                </c:pt>
              </c:numCache>
            </c:numRef>
          </c:val>
        </c:ser>
        <c:ser>
          <c:idx val="2"/>
          <c:order val="2"/>
          <c:tx>
            <c:strRef>
              <c:f>'SECOND SEMS'!$A$170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'SECOND SEMS'!$B$167:$I$167</c:f>
              <c:strCache>
                <c:ptCount val="8"/>
                <c:pt idx="0">
                  <c:v>FM</c:v>
                </c:pt>
                <c:pt idx="1">
                  <c:v>HR</c:v>
                </c:pt>
                <c:pt idx="2">
                  <c:v>OT</c:v>
                </c:pt>
                <c:pt idx="3">
                  <c:v>MM</c:v>
                </c:pt>
                <c:pt idx="4">
                  <c:v>BL</c:v>
                </c:pt>
                <c:pt idx="5">
                  <c:v>CI</c:v>
                </c:pt>
                <c:pt idx="6">
                  <c:v>ES</c:v>
                </c:pt>
                <c:pt idx="7">
                  <c:v>PM</c:v>
                </c:pt>
              </c:strCache>
            </c:strRef>
          </c:cat>
          <c:val>
            <c:numRef>
              <c:f>'SECOND SEMS'!$B$170:$I$170</c:f>
              <c:numCache>
                <c:formatCode>0</c:formatCode>
                <c:ptCount val="8"/>
                <c:pt idx="0">
                  <c:v>24.626865671641795</c:v>
                </c:pt>
                <c:pt idx="1">
                  <c:v>24.603174603174601</c:v>
                </c:pt>
                <c:pt idx="2">
                  <c:v>31.746031746031736</c:v>
                </c:pt>
                <c:pt idx="3">
                  <c:v>21.641791044776117</c:v>
                </c:pt>
                <c:pt idx="4">
                  <c:v>33.6</c:v>
                </c:pt>
                <c:pt idx="5">
                  <c:v>20</c:v>
                </c:pt>
                <c:pt idx="6">
                  <c:v>21.50537634408602</c:v>
                </c:pt>
                <c:pt idx="7">
                  <c:v>26.605504587155959</c:v>
                </c:pt>
              </c:numCache>
            </c:numRef>
          </c:val>
        </c:ser>
        <c:ser>
          <c:idx val="3"/>
          <c:order val="3"/>
          <c:tx>
            <c:strRef>
              <c:f>'SECOND SEMS'!$A$171</c:f>
              <c:strCache>
                <c:ptCount val="1"/>
                <c:pt idx="0">
                  <c:v>Outstanding</c:v>
                </c:pt>
              </c:strCache>
            </c:strRef>
          </c:tx>
          <c:invertIfNegative val="0"/>
          <c:cat>
            <c:strRef>
              <c:f>'SECOND SEMS'!$B$167:$I$167</c:f>
              <c:strCache>
                <c:ptCount val="8"/>
                <c:pt idx="0">
                  <c:v>FM</c:v>
                </c:pt>
                <c:pt idx="1">
                  <c:v>HR</c:v>
                </c:pt>
                <c:pt idx="2">
                  <c:v>OT</c:v>
                </c:pt>
                <c:pt idx="3">
                  <c:v>MM</c:v>
                </c:pt>
                <c:pt idx="4">
                  <c:v>BL</c:v>
                </c:pt>
                <c:pt idx="5">
                  <c:v>CI</c:v>
                </c:pt>
                <c:pt idx="6">
                  <c:v>ES</c:v>
                </c:pt>
                <c:pt idx="7">
                  <c:v>PM</c:v>
                </c:pt>
              </c:strCache>
            </c:strRef>
          </c:cat>
          <c:val>
            <c:numRef>
              <c:f>'SECOND SEMS'!$B$171:$I$171</c:f>
              <c:numCache>
                <c:formatCode>0</c:formatCode>
                <c:ptCount val="8"/>
                <c:pt idx="0">
                  <c:v>14.925373134328357</c:v>
                </c:pt>
                <c:pt idx="1">
                  <c:v>12.698412698412699</c:v>
                </c:pt>
                <c:pt idx="2">
                  <c:v>15.873015873015872</c:v>
                </c:pt>
                <c:pt idx="3">
                  <c:v>5.2238805970149249</c:v>
                </c:pt>
                <c:pt idx="4">
                  <c:v>9.6</c:v>
                </c:pt>
                <c:pt idx="5">
                  <c:v>5</c:v>
                </c:pt>
                <c:pt idx="6">
                  <c:v>5.3763440860215068</c:v>
                </c:pt>
                <c:pt idx="7">
                  <c:v>10.091743119266056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4990336"/>
        <c:axId val="204991872"/>
        <c:axId val="0"/>
      </c:bar3DChart>
      <c:catAx>
        <c:axId val="204990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4991872"/>
        <c:crosses val="autoZero"/>
        <c:auto val="1"/>
        <c:lblAlgn val="ctr"/>
        <c:lblOffset val="100"/>
        <c:noMultiLvlLbl val="0"/>
      </c:catAx>
      <c:valAx>
        <c:axId val="20499187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49903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'SECOND SEMS'!$K$225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'SECOND SEMS'!$L$224:$S$224</c:f>
              <c:strCache>
                <c:ptCount val="8"/>
                <c:pt idx="0">
                  <c:v>Teacher1</c:v>
                </c:pt>
                <c:pt idx="1">
                  <c:v>Teacher2</c:v>
                </c:pt>
                <c:pt idx="2">
                  <c:v>Teacher3</c:v>
                </c:pt>
                <c:pt idx="3">
                  <c:v>Teacher4</c:v>
                </c:pt>
                <c:pt idx="4">
                  <c:v>Teacher5</c:v>
                </c:pt>
                <c:pt idx="5">
                  <c:v>Teacher6</c:v>
                </c:pt>
                <c:pt idx="6">
                  <c:v>Teacher7</c:v>
                </c:pt>
                <c:pt idx="7">
                  <c:v>Teacher8</c:v>
                </c:pt>
              </c:strCache>
            </c:strRef>
          </c:cat>
          <c:val>
            <c:numRef>
              <c:f>'SECOND SEMS'!$L$225:$S$225</c:f>
              <c:numCache>
                <c:formatCode>0</c:formatCode>
                <c:ptCount val="8"/>
                <c:pt idx="0">
                  <c:v>7.9365079365079358</c:v>
                </c:pt>
                <c:pt idx="1">
                  <c:v>3.389830508474577</c:v>
                </c:pt>
                <c:pt idx="2">
                  <c:v>8.7719298245613988</c:v>
                </c:pt>
                <c:pt idx="3">
                  <c:v>15.168539325842703</c:v>
                </c:pt>
                <c:pt idx="4">
                  <c:v>11.299435028248592</c:v>
                </c:pt>
                <c:pt idx="5">
                  <c:v>5.6737588652482271</c:v>
                </c:pt>
                <c:pt idx="6">
                  <c:v>4.5801526717557248</c:v>
                </c:pt>
                <c:pt idx="7">
                  <c:v>11.612903225806452</c:v>
                </c:pt>
              </c:numCache>
            </c:numRef>
          </c:val>
        </c:ser>
        <c:ser>
          <c:idx val="1"/>
          <c:order val="1"/>
          <c:tx>
            <c:strRef>
              <c:f>'SECOND SEMS'!$K$226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'SECOND SEMS'!$L$224:$S$224</c:f>
              <c:strCache>
                <c:ptCount val="8"/>
                <c:pt idx="0">
                  <c:v>Teacher1</c:v>
                </c:pt>
                <c:pt idx="1">
                  <c:v>Teacher2</c:v>
                </c:pt>
                <c:pt idx="2">
                  <c:v>Teacher3</c:v>
                </c:pt>
                <c:pt idx="3">
                  <c:v>Teacher4</c:v>
                </c:pt>
                <c:pt idx="4">
                  <c:v>Teacher5</c:v>
                </c:pt>
                <c:pt idx="5">
                  <c:v>Teacher6</c:v>
                </c:pt>
                <c:pt idx="6">
                  <c:v>Teacher7</c:v>
                </c:pt>
                <c:pt idx="7">
                  <c:v>Teacher8</c:v>
                </c:pt>
              </c:strCache>
            </c:strRef>
          </c:cat>
          <c:val>
            <c:numRef>
              <c:f>'SECOND SEMS'!$L$226:$S$226</c:f>
              <c:numCache>
                <c:formatCode>0</c:formatCode>
                <c:ptCount val="8"/>
                <c:pt idx="0">
                  <c:v>43.915343915343904</c:v>
                </c:pt>
                <c:pt idx="1">
                  <c:v>43.502824858757045</c:v>
                </c:pt>
                <c:pt idx="2">
                  <c:v>33.918128654970772</c:v>
                </c:pt>
                <c:pt idx="3">
                  <c:v>55.056179775280896</c:v>
                </c:pt>
                <c:pt idx="4">
                  <c:v>38.418079096045197</c:v>
                </c:pt>
                <c:pt idx="5">
                  <c:v>55.31914893617023</c:v>
                </c:pt>
                <c:pt idx="6">
                  <c:v>51.908396946564913</c:v>
                </c:pt>
                <c:pt idx="7">
                  <c:v>46.451612903225808</c:v>
                </c:pt>
              </c:numCache>
            </c:numRef>
          </c:val>
        </c:ser>
        <c:ser>
          <c:idx val="2"/>
          <c:order val="2"/>
          <c:tx>
            <c:strRef>
              <c:f>'SECOND SEMS'!$K$227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'SECOND SEMS'!$L$224:$S$224</c:f>
              <c:strCache>
                <c:ptCount val="8"/>
                <c:pt idx="0">
                  <c:v>Teacher1</c:v>
                </c:pt>
                <c:pt idx="1">
                  <c:v>Teacher2</c:v>
                </c:pt>
                <c:pt idx="2">
                  <c:v>Teacher3</c:v>
                </c:pt>
                <c:pt idx="3">
                  <c:v>Teacher4</c:v>
                </c:pt>
                <c:pt idx="4">
                  <c:v>Teacher5</c:v>
                </c:pt>
                <c:pt idx="5">
                  <c:v>Teacher6</c:v>
                </c:pt>
                <c:pt idx="6">
                  <c:v>Teacher7</c:v>
                </c:pt>
                <c:pt idx="7">
                  <c:v>Teacher8</c:v>
                </c:pt>
              </c:strCache>
            </c:strRef>
          </c:cat>
          <c:val>
            <c:numRef>
              <c:f>'SECOND SEMS'!$L$227:$S$227</c:f>
              <c:numCache>
                <c:formatCode>0</c:formatCode>
                <c:ptCount val="8"/>
                <c:pt idx="0">
                  <c:v>21.693121693121689</c:v>
                </c:pt>
                <c:pt idx="1">
                  <c:v>20.903954802259893</c:v>
                </c:pt>
                <c:pt idx="2">
                  <c:v>30.994152046783626</c:v>
                </c:pt>
                <c:pt idx="3">
                  <c:v>18.539325842696631</c:v>
                </c:pt>
                <c:pt idx="4">
                  <c:v>33.333333333333329</c:v>
                </c:pt>
                <c:pt idx="5">
                  <c:v>24.822695035460985</c:v>
                </c:pt>
                <c:pt idx="6">
                  <c:v>23.664122137404586</c:v>
                </c:pt>
                <c:pt idx="7">
                  <c:v>30.322580645161274</c:v>
                </c:pt>
              </c:numCache>
            </c:numRef>
          </c:val>
        </c:ser>
        <c:ser>
          <c:idx val="3"/>
          <c:order val="3"/>
          <c:tx>
            <c:strRef>
              <c:f>'SECOND SEMS'!$K$228</c:f>
              <c:strCache>
                <c:ptCount val="1"/>
                <c:pt idx="0">
                  <c:v>Outstanding</c:v>
                </c:pt>
              </c:strCache>
            </c:strRef>
          </c:tx>
          <c:invertIfNegative val="0"/>
          <c:cat>
            <c:strRef>
              <c:f>'SECOND SEMS'!$L$224:$S$224</c:f>
              <c:strCache>
                <c:ptCount val="8"/>
                <c:pt idx="0">
                  <c:v>Teacher1</c:v>
                </c:pt>
                <c:pt idx="1">
                  <c:v>Teacher2</c:v>
                </c:pt>
                <c:pt idx="2">
                  <c:v>Teacher3</c:v>
                </c:pt>
                <c:pt idx="3">
                  <c:v>Teacher4</c:v>
                </c:pt>
                <c:pt idx="4">
                  <c:v>Teacher5</c:v>
                </c:pt>
                <c:pt idx="5">
                  <c:v>Teacher6</c:v>
                </c:pt>
                <c:pt idx="6">
                  <c:v>Teacher7</c:v>
                </c:pt>
                <c:pt idx="7">
                  <c:v>Teacher8</c:v>
                </c:pt>
              </c:strCache>
            </c:strRef>
          </c:cat>
          <c:val>
            <c:numRef>
              <c:f>'SECOND SEMS'!$L$228:$S$228</c:f>
              <c:numCache>
                <c:formatCode>0</c:formatCode>
                <c:ptCount val="8"/>
                <c:pt idx="0">
                  <c:v>26.455026455026452</c:v>
                </c:pt>
                <c:pt idx="1">
                  <c:v>32.203389830508485</c:v>
                </c:pt>
                <c:pt idx="2">
                  <c:v>26.315789473684209</c:v>
                </c:pt>
                <c:pt idx="3">
                  <c:v>11.235955056179773</c:v>
                </c:pt>
                <c:pt idx="4">
                  <c:v>16.949152542372868</c:v>
                </c:pt>
                <c:pt idx="5">
                  <c:v>14.184397163120565</c:v>
                </c:pt>
                <c:pt idx="6">
                  <c:v>19.847328244274809</c:v>
                </c:pt>
                <c:pt idx="7">
                  <c:v>11.612903225806452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4595200"/>
        <c:axId val="204596736"/>
        <c:axId val="0"/>
      </c:bar3DChart>
      <c:catAx>
        <c:axId val="204595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4596736"/>
        <c:crosses val="autoZero"/>
        <c:auto val="1"/>
        <c:lblAlgn val="ctr"/>
        <c:lblOffset val="100"/>
        <c:noMultiLvlLbl val="0"/>
      </c:catAx>
      <c:valAx>
        <c:axId val="20459673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45952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'SECOND SEMS'!$U$86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'SECOND SEMS'!$V$85:$AC$85</c:f>
              <c:strCache>
                <c:ptCount val="8"/>
                <c:pt idx="0">
                  <c:v>FM</c:v>
                </c:pt>
                <c:pt idx="1">
                  <c:v>HR</c:v>
                </c:pt>
                <c:pt idx="2">
                  <c:v>OT</c:v>
                </c:pt>
                <c:pt idx="3">
                  <c:v>MM</c:v>
                </c:pt>
                <c:pt idx="4">
                  <c:v>BL</c:v>
                </c:pt>
                <c:pt idx="5">
                  <c:v>CI</c:v>
                </c:pt>
                <c:pt idx="6">
                  <c:v>ES</c:v>
                </c:pt>
                <c:pt idx="7">
                  <c:v>PM</c:v>
                </c:pt>
              </c:strCache>
            </c:strRef>
          </c:cat>
          <c:val>
            <c:numRef>
              <c:f>'SECOND SEMS'!$V$86:$AC$86</c:f>
              <c:numCache>
                <c:formatCode>0</c:formatCode>
                <c:ptCount val="8"/>
                <c:pt idx="0">
                  <c:v>23.63636363636363</c:v>
                </c:pt>
                <c:pt idx="1">
                  <c:v>9.8039215686274517</c:v>
                </c:pt>
                <c:pt idx="2">
                  <c:v>9.8039215686274517</c:v>
                </c:pt>
                <c:pt idx="3">
                  <c:v>17.64705882352942</c:v>
                </c:pt>
                <c:pt idx="4">
                  <c:v>15.686274509803924</c:v>
                </c:pt>
                <c:pt idx="5">
                  <c:v>6.9767441860465134</c:v>
                </c:pt>
                <c:pt idx="6">
                  <c:v>7.6923076923076925</c:v>
                </c:pt>
                <c:pt idx="7">
                  <c:v>12.76595744680851</c:v>
                </c:pt>
              </c:numCache>
            </c:numRef>
          </c:val>
        </c:ser>
        <c:ser>
          <c:idx val="1"/>
          <c:order val="1"/>
          <c:tx>
            <c:strRef>
              <c:f>'SECOND SEMS'!$U$87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'SECOND SEMS'!$V$85:$AC$85</c:f>
              <c:strCache>
                <c:ptCount val="8"/>
                <c:pt idx="0">
                  <c:v>FM</c:v>
                </c:pt>
                <c:pt idx="1">
                  <c:v>HR</c:v>
                </c:pt>
                <c:pt idx="2">
                  <c:v>OT</c:v>
                </c:pt>
                <c:pt idx="3">
                  <c:v>MM</c:v>
                </c:pt>
                <c:pt idx="4">
                  <c:v>BL</c:v>
                </c:pt>
                <c:pt idx="5">
                  <c:v>CI</c:v>
                </c:pt>
                <c:pt idx="6">
                  <c:v>ES</c:v>
                </c:pt>
                <c:pt idx="7">
                  <c:v>PM</c:v>
                </c:pt>
              </c:strCache>
            </c:strRef>
          </c:cat>
          <c:val>
            <c:numRef>
              <c:f>'SECOND SEMS'!$V$87:$AC$87</c:f>
              <c:numCache>
                <c:formatCode>0</c:formatCode>
                <c:ptCount val="8"/>
                <c:pt idx="0">
                  <c:v>47.272727272727273</c:v>
                </c:pt>
                <c:pt idx="1">
                  <c:v>50.980392156862742</c:v>
                </c:pt>
                <c:pt idx="2">
                  <c:v>54.901960784313715</c:v>
                </c:pt>
                <c:pt idx="3">
                  <c:v>52.941176470588225</c:v>
                </c:pt>
                <c:pt idx="4">
                  <c:v>47.058823529411754</c:v>
                </c:pt>
                <c:pt idx="5">
                  <c:v>46.511627906976742</c:v>
                </c:pt>
                <c:pt idx="6">
                  <c:v>56.410256410256387</c:v>
                </c:pt>
                <c:pt idx="7">
                  <c:v>57.446808510638292</c:v>
                </c:pt>
              </c:numCache>
            </c:numRef>
          </c:val>
        </c:ser>
        <c:ser>
          <c:idx val="2"/>
          <c:order val="2"/>
          <c:tx>
            <c:strRef>
              <c:f>'SECOND SEMS'!$U$88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'SECOND SEMS'!$V$85:$AC$85</c:f>
              <c:strCache>
                <c:ptCount val="8"/>
                <c:pt idx="0">
                  <c:v>FM</c:v>
                </c:pt>
                <c:pt idx="1">
                  <c:v>HR</c:v>
                </c:pt>
                <c:pt idx="2">
                  <c:v>OT</c:v>
                </c:pt>
                <c:pt idx="3">
                  <c:v>MM</c:v>
                </c:pt>
                <c:pt idx="4">
                  <c:v>BL</c:v>
                </c:pt>
                <c:pt idx="5">
                  <c:v>CI</c:v>
                </c:pt>
                <c:pt idx="6">
                  <c:v>ES</c:v>
                </c:pt>
                <c:pt idx="7">
                  <c:v>PM</c:v>
                </c:pt>
              </c:strCache>
            </c:strRef>
          </c:cat>
          <c:val>
            <c:numRef>
              <c:f>'SECOND SEMS'!$V$88:$AC$88</c:f>
              <c:numCache>
                <c:formatCode>0</c:formatCode>
                <c:ptCount val="8"/>
                <c:pt idx="0">
                  <c:v>20</c:v>
                </c:pt>
                <c:pt idx="1">
                  <c:v>19.60784313725491</c:v>
                </c:pt>
                <c:pt idx="2">
                  <c:v>27.450980392156865</c:v>
                </c:pt>
                <c:pt idx="3">
                  <c:v>25.490196078431357</c:v>
                </c:pt>
                <c:pt idx="4">
                  <c:v>25.490196078431357</c:v>
                </c:pt>
                <c:pt idx="5">
                  <c:v>39.534883720930225</c:v>
                </c:pt>
                <c:pt idx="6">
                  <c:v>30.76923076923077</c:v>
                </c:pt>
                <c:pt idx="7">
                  <c:v>21.276595744680851</c:v>
                </c:pt>
              </c:numCache>
            </c:numRef>
          </c:val>
        </c:ser>
        <c:ser>
          <c:idx val="3"/>
          <c:order val="3"/>
          <c:tx>
            <c:strRef>
              <c:f>'SECOND SEMS'!$U$89</c:f>
              <c:strCache>
                <c:ptCount val="1"/>
                <c:pt idx="0">
                  <c:v>Outstanding</c:v>
                </c:pt>
              </c:strCache>
            </c:strRef>
          </c:tx>
          <c:invertIfNegative val="0"/>
          <c:cat>
            <c:strRef>
              <c:f>'SECOND SEMS'!$V$85:$AC$85</c:f>
              <c:strCache>
                <c:ptCount val="8"/>
                <c:pt idx="0">
                  <c:v>FM</c:v>
                </c:pt>
                <c:pt idx="1">
                  <c:v>HR</c:v>
                </c:pt>
                <c:pt idx="2">
                  <c:v>OT</c:v>
                </c:pt>
                <c:pt idx="3">
                  <c:v>MM</c:v>
                </c:pt>
                <c:pt idx="4">
                  <c:v>BL</c:v>
                </c:pt>
                <c:pt idx="5">
                  <c:v>CI</c:v>
                </c:pt>
                <c:pt idx="6">
                  <c:v>ES</c:v>
                </c:pt>
                <c:pt idx="7">
                  <c:v>PM</c:v>
                </c:pt>
              </c:strCache>
            </c:strRef>
          </c:cat>
          <c:val>
            <c:numRef>
              <c:f>'SECOND SEMS'!$V$89:$AC$89</c:f>
              <c:numCache>
                <c:formatCode>0</c:formatCode>
                <c:ptCount val="8"/>
                <c:pt idx="0">
                  <c:v>9.0909090909090953</c:v>
                </c:pt>
                <c:pt idx="1">
                  <c:v>19.60784313725491</c:v>
                </c:pt>
                <c:pt idx="2">
                  <c:v>7.8431372549019605</c:v>
                </c:pt>
                <c:pt idx="3">
                  <c:v>3.9215686274509798</c:v>
                </c:pt>
                <c:pt idx="4">
                  <c:v>11.76470588235294</c:v>
                </c:pt>
                <c:pt idx="5">
                  <c:v>6.9767441860465134</c:v>
                </c:pt>
                <c:pt idx="6">
                  <c:v>5.1282051282051277</c:v>
                </c:pt>
                <c:pt idx="7">
                  <c:v>8.5106382978723438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4806016"/>
        <c:axId val="204807552"/>
        <c:axId val="0"/>
      </c:bar3DChart>
      <c:catAx>
        <c:axId val="204806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4807552"/>
        <c:crosses val="autoZero"/>
        <c:auto val="1"/>
        <c:lblAlgn val="ctr"/>
        <c:lblOffset val="100"/>
        <c:noMultiLvlLbl val="0"/>
      </c:catAx>
      <c:valAx>
        <c:axId val="20480755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48060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'SECOND SEMS'!$AE$69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'SECOND SEMS'!$AF$68:$AM$68</c:f>
              <c:strCache>
                <c:ptCount val="8"/>
                <c:pt idx="0">
                  <c:v>FM</c:v>
                </c:pt>
                <c:pt idx="1">
                  <c:v>HR</c:v>
                </c:pt>
                <c:pt idx="2">
                  <c:v>OT</c:v>
                </c:pt>
                <c:pt idx="3">
                  <c:v>MM</c:v>
                </c:pt>
                <c:pt idx="4">
                  <c:v>BL</c:v>
                </c:pt>
                <c:pt idx="5">
                  <c:v>CI</c:v>
                </c:pt>
                <c:pt idx="6">
                  <c:v>ES</c:v>
                </c:pt>
                <c:pt idx="7">
                  <c:v>PM</c:v>
                </c:pt>
              </c:strCache>
            </c:strRef>
          </c:cat>
          <c:val>
            <c:numRef>
              <c:f>'SECOND SEMS'!$AF$69:$AM$69</c:f>
              <c:numCache>
                <c:formatCode>0</c:formatCode>
                <c:ptCount val="8"/>
                <c:pt idx="0">
                  <c:v>7.8947368421052593</c:v>
                </c:pt>
                <c:pt idx="1">
                  <c:v>0</c:v>
                </c:pt>
                <c:pt idx="2">
                  <c:v>0</c:v>
                </c:pt>
                <c:pt idx="3">
                  <c:v>11.111111111111105</c:v>
                </c:pt>
                <c:pt idx="4">
                  <c:v>11.111111111111105</c:v>
                </c:pt>
                <c:pt idx="5">
                  <c:v>13.333333333333334</c:v>
                </c:pt>
                <c:pt idx="6">
                  <c:v>0</c:v>
                </c:pt>
                <c:pt idx="7">
                  <c:v>5.7142857142857126</c:v>
                </c:pt>
              </c:numCache>
            </c:numRef>
          </c:val>
        </c:ser>
        <c:ser>
          <c:idx val="1"/>
          <c:order val="1"/>
          <c:tx>
            <c:strRef>
              <c:f>'SECOND SEMS'!$AE$70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'SECOND SEMS'!$AF$68:$AM$68</c:f>
              <c:strCache>
                <c:ptCount val="8"/>
                <c:pt idx="0">
                  <c:v>FM</c:v>
                </c:pt>
                <c:pt idx="1">
                  <c:v>HR</c:v>
                </c:pt>
                <c:pt idx="2">
                  <c:v>OT</c:v>
                </c:pt>
                <c:pt idx="3">
                  <c:v>MM</c:v>
                </c:pt>
                <c:pt idx="4">
                  <c:v>BL</c:v>
                </c:pt>
                <c:pt idx="5">
                  <c:v>CI</c:v>
                </c:pt>
                <c:pt idx="6">
                  <c:v>ES</c:v>
                </c:pt>
                <c:pt idx="7">
                  <c:v>PM</c:v>
                </c:pt>
              </c:strCache>
            </c:strRef>
          </c:cat>
          <c:val>
            <c:numRef>
              <c:f>'SECOND SEMS'!$AF$70:$AM$70</c:f>
              <c:numCache>
                <c:formatCode>0</c:formatCode>
                <c:ptCount val="8"/>
                <c:pt idx="0">
                  <c:v>65.789473684210577</c:v>
                </c:pt>
                <c:pt idx="1">
                  <c:v>44.444444444444414</c:v>
                </c:pt>
                <c:pt idx="2">
                  <c:v>55.555555555555557</c:v>
                </c:pt>
                <c:pt idx="3">
                  <c:v>38.888888888888893</c:v>
                </c:pt>
                <c:pt idx="4">
                  <c:v>38.888888888888893</c:v>
                </c:pt>
                <c:pt idx="5">
                  <c:v>43.333333333333336</c:v>
                </c:pt>
                <c:pt idx="6">
                  <c:v>72.41379310344827</c:v>
                </c:pt>
                <c:pt idx="7">
                  <c:v>48.571428571428548</c:v>
                </c:pt>
              </c:numCache>
            </c:numRef>
          </c:val>
        </c:ser>
        <c:ser>
          <c:idx val="2"/>
          <c:order val="2"/>
          <c:tx>
            <c:strRef>
              <c:f>'SECOND SEMS'!$AE$71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'SECOND SEMS'!$AF$68:$AM$68</c:f>
              <c:strCache>
                <c:ptCount val="8"/>
                <c:pt idx="0">
                  <c:v>FM</c:v>
                </c:pt>
                <c:pt idx="1">
                  <c:v>HR</c:v>
                </c:pt>
                <c:pt idx="2">
                  <c:v>OT</c:v>
                </c:pt>
                <c:pt idx="3">
                  <c:v>MM</c:v>
                </c:pt>
                <c:pt idx="4">
                  <c:v>BL</c:v>
                </c:pt>
                <c:pt idx="5">
                  <c:v>CI</c:v>
                </c:pt>
                <c:pt idx="6">
                  <c:v>ES</c:v>
                </c:pt>
                <c:pt idx="7">
                  <c:v>PM</c:v>
                </c:pt>
              </c:strCache>
            </c:strRef>
          </c:cat>
          <c:val>
            <c:numRef>
              <c:f>'SECOND SEMS'!$AF$71:$AM$71</c:f>
              <c:numCache>
                <c:formatCode>0</c:formatCode>
                <c:ptCount val="8"/>
                <c:pt idx="0">
                  <c:v>18.421052631578931</c:v>
                </c:pt>
                <c:pt idx="1">
                  <c:v>27.777777777777779</c:v>
                </c:pt>
                <c:pt idx="2">
                  <c:v>25</c:v>
                </c:pt>
                <c:pt idx="3">
                  <c:v>36.111111111111107</c:v>
                </c:pt>
                <c:pt idx="4">
                  <c:v>36.111111111111107</c:v>
                </c:pt>
                <c:pt idx="5">
                  <c:v>40</c:v>
                </c:pt>
                <c:pt idx="6">
                  <c:v>24.137931034482769</c:v>
                </c:pt>
                <c:pt idx="7">
                  <c:v>37.142857142857153</c:v>
                </c:pt>
              </c:numCache>
            </c:numRef>
          </c:val>
        </c:ser>
        <c:ser>
          <c:idx val="3"/>
          <c:order val="3"/>
          <c:tx>
            <c:strRef>
              <c:f>'SECOND SEMS'!$AE$72</c:f>
              <c:strCache>
                <c:ptCount val="1"/>
                <c:pt idx="0">
                  <c:v>Outstanding</c:v>
                </c:pt>
              </c:strCache>
            </c:strRef>
          </c:tx>
          <c:invertIfNegative val="0"/>
          <c:cat>
            <c:strRef>
              <c:f>'SECOND SEMS'!$AF$68:$AM$68</c:f>
              <c:strCache>
                <c:ptCount val="8"/>
                <c:pt idx="0">
                  <c:v>FM</c:v>
                </c:pt>
                <c:pt idx="1">
                  <c:v>HR</c:v>
                </c:pt>
                <c:pt idx="2">
                  <c:v>OT</c:v>
                </c:pt>
                <c:pt idx="3">
                  <c:v>MM</c:v>
                </c:pt>
                <c:pt idx="4">
                  <c:v>BL</c:v>
                </c:pt>
                <c:pt idx="5">
                  <c:v>CI</c:v>
                </c:pt>
                <c:pt idx="6">
                  <c:v>ES</c:v>
                </c:pt>
                <c:pt idx="7">
                  <c:v>PM</c:v>
                </c:pt>
              </c:strCache>
            </c:strRef>
          </c:cat>
          <c:val>
            <c:numRef>
              <c:f>'SECOND SEMS'!$AF$72:$AM$72</c:f>
              <c:numCache>
                <c:formatCode>0</c:formatCode>
                <c:ptCount val="8"/>
                <c:pt idx="0">
                  <c:v>7.8947368421052593</c:v>
                </c:pt>
                <c:pt idx="1">
                  <c:v>27.777777777777779</c:v>
                </c:pt>
                <c:pt idx="2">
                  <c:v>19.444444444444446</c:v>
                </c:pt>
                <c:pt idx="3">
                  <c:v>13.888888888888889</c:v>
                </c:pt>
                <c:pt idx="4">
                  <c:v>13.888888888888889</c:v>
                </c:pt>
                <c:pt idx="5">
                  <c:v>3.3333333333333335</c:v>
                </c:pt>
                <c:pt idx="6">
                  <c:v>3.4482758620689653</c:v>
                </c:pt>
                <c:pt idx="7">
                  <c:v>8.5714285714285712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4848512"/>
        <c:axId val="204858496"/>
        <c:axId val="0"/>
      </c:bar3DChart>
      <c:catAx>
        <c:axId val="204848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4858496"/>
        <c:crosses val="autoZero"/>
        <c:auto val="1"/>
        <c:lblAlgn val="ctr"/>
        <c:lblOffset val="100"/>
        <c:noMultiLvlLbl val="0"/>
      </c:catAx>
      <c:valAx>
        <c:axId val="20485849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48485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 sz="1000"/>
              <a:t>PERCENTAGE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8077489862978597"/>
          <c:y val="6.6044868333134998E-2"/>
          <c:w val="0.48488700539115631"/>
          <c:h val="0.80814500898526032"/>
        </c:manualLayout>
      </c:layout>
      <c:pieChart>
        <c:varyColors val="1"/>
        <c:ser>
          <c:idx val="0"/>
          <c:order val="0"/>
          <c:tx>
            <c:strRef>
              <c:f>'SECOND SEMS'!$AP$136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cat>
            <c:strRef>
              <c:f>'SECOND SEMS'!$AO$137:$AO$138</c:f>
              <c:strCache>
                <c:ptCount val="2"/>
                <c:pt idx="0">
                  <c:v>Y</c:v>
                </c:pt>
                <c:pt idx="1">
                  <c:v>N</c:v>
                </c:pt>
              </c:strCache>
            </c:strRef>
          </c:cat>
          <c:val>
            <c:numRef>
              <c:f>'SECOND SEMS'!$AP$137:$AP$138</c:f>
              <c:numCache>
                <c:formatCode>0</c:formatCode>
                <c:ptCount val="2"/>
                <c:pt idx="0">
                  <c:v>79.166666666666657</c:v>
                </c:pt>
                <c:pt idx="1">
                  <c:v>20.833333333333325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'SECOND SEMS'!$AT$28:$AT$29</c:f>
              <c:strCache>
                <c:ptCount val="1"/>
                <c:pt idx="0">
                  <c:v>Yes (%)</c:v>
                </c:pt>
              </c:strCache>
            </c:strRef>
          </c:tx>
          <c:invertIfNegative val="0"/>
          <c:cat>
            <c:strRef>
              <c:f>'SECOND SEMS'!$AS$30:$AS$34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'SECOND SEMS'!$AT$30:$AT$34</c:f>
              <c:numCache>
                <c:formatCode>0</c:formatCode>
                <c:ptCount val="5"/>
                <c:pt idx="0">
                  <c:v>76.923076923076906</c:v>
                </c:pt>
                <c:pt idx="1">
                  <c:v>92.857142857142833</c:v>
                </c:pt>
                <c:pt idx="2">
                  <c:v>92.857142857142833</c:v>
                </c:pt>
                <c:pt idx="3">
                  <c:v>85.714285714285722</c:v>
                </c:pt>
                <c:pt idx="4">
                  <c:v>92.857142857142833</c:v>
                </c:pt>
              </c:numCache>
            </c:numRef>
          </c:val>
        </c:ser>
        <c:ser>
          <c:idx val="1"/>
          <c:order val="1"/>
          <c:tx>
            <c:strRef>
              <c:f>'SECOND SEMS'!$AU$28:$AU$29</c:f>
              <c:strCache>
                <c:ptCount val="1"/>
                <c:pt idx="0">
                  <c:v>No (%)</c:v>
                </c:pt>
              </c:strCache>
            </c:strRef>
          </c:tx>
          <c:invertIfNegative val="0"/>
          <c:cat>
            <c:strRef>
              <c:f>'SECOND SEMS'!$AS$30:$AS$34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'SECOND SEMS'!$AU$30:$AU$34</c:f>
              <c:numCache>
                <c:formatCode>0</c:formatCode>
                <c:ptCount val="5"/>
                <c:pt idx="0">
                  <c:v>23.07692307692307</c:v>
                </c:pt>
                <c:pt idx="1">
                  <c:v>7.1428571428571415</c:v>
                </c:pt>
                <c:pt idx="2">
                  <c:v>7.1428571428571415</c:v>
                </c:pt>
                <c:pt idx="3">
                  <c:v>14.285714285714286</c:v>
                </c:pt>
                <c:pt idx="4">
                  <c:v>7.1428571428571415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5108736"/>
        <c:axId val="205110272"/>
        <c:axId val="0"/>
      </c:bar3DChart>
      <c:catAx>
        <c:axId val="205108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5110272"/>
        <c:crosses val="autoZero"/>
        <c:auto val="1"/>
        <c:lblAlgn val="ctr"/>
        <c:lblOffset val="100"/>
        <c:noMultiLvlLbl val="0"/>
      </c:catAx>
      <c:valAx>
        <c:axId val="20511027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51087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73C0-FD0A-4266-91D5-61662385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4</cp:revision>
  <dcterms:created xsi:type="dcterms:W3CDTF">2018-05-31T16:17:00Z</dcterms:created>
  <dcterms:modified xsi:type="dcterms:W3CDTF">2018-10-16T12:09:00Z</dcterms:modified>
</cp:coreProperties>
</file>