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0E0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A7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BF26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>of</w:t>
      </w:r>
      <w:r w:rsidR="005A7548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22EF6">
        <w:rPr>
          <w:rFonts w:ascii="Times New Roman" w:hAnsi="Times New Roman" w:cs="Times New Roman"/>
          <w:b/>
          <w:sz w:val="24"/>
          <w:szCs w:val="24"/>
        </w:rPr>
        <w:t>.A.</w:t>
      </w:r>
      <w:r w:rsidR="00EB58A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8070A1" w:rsidRPr="008070A1">
        <w:rPr>
          <w:rFonts w:ascii="Times New Roman" w:hAnsi="Times New Roman" w:cs="Times New Roman"/>
          <w:b/>
          <w:sz w:val="24"/>
          <w:szCs w:val="24"/>
        </w:rPr>
        <w:t>Mass Communication and Journalism</w:t>
      </w:r>
      <w:r w:rsidR="00F93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5A7548">
        <w:rPr>
          <w:rFonts w:ascii="Times New Roman" w:hAnsi="Times New Roman" w:cs="Times New Roman"/>
          <w:b/>
          <w:sz w:val="24"/>
          <w:szCs w:val="24"/>
        </w:rPr>
        <w:t>4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5A7548">
        <w:rPr>
          <w:rFonts w:ascii="Times New Roman" w:hAnsi="Times New Roman" w:cs="Times New Roman"/>
          <w:b/>
          <w:sz w:val="24"/>
          <w:szCs w:val="24"/>
        </w:rPr>
        <w:t>5</w:t>
      </w:r>
    </w:p>
    <w:p w:rsidR="00F80E45" w:rsidRPr="00636C35" w:rsidRDefault="00F80E45" w:rsidP="00686366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="000E0593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Pr="00636C35">
        <w:rPr>
          <w:rFonts w:ascii="Times New Roman" w:hAnsi="Times New Roman" w:cs="Times New Roman"/>
          <w:b/>
          <w:sz w:val="24"/>
          <w:szCs w:val="24"/>
        </w:rPr>
        <w:t>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BF2621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BF2621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BF2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E45" w:rsidRPr="002D1208" w:rsidRDefault="00F80E45" w:rsidP="00BF262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B7193" w:rsidRPr="00AC0CEA" w:rsidTr="00A717B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B7193" w:rsidRPr="00AC0CEA" w:rsidTr="00A717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5B7193" w:rsidRPr="00AC0CEA" w:rsidTr="00A717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5B7193" w:rsidRPr="00AC0CEA" w:rsidTr="00A717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5B7193" w:rsidRPr="00AC0CEA" w:rsidTr="00A717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5B7193" w:rsidRPr="00AC0CEA" w:rsidTr="00A717B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B7193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5B7193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339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5B719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5B719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5B719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5B7193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5B719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A715CC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A715CC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230EF2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D0">
        <w:rPr>
          <w:rFonts w:ascii="Times New Roman" w:hAnsi="Times New Roman" w:cs="Times New Roman"/>
          <w:b/>
          <w:sz w:val="24"/>
          <w:szCs w:val="24"/>
        </w:rPr>
        <w:t>about</w:t>
      </w:r>
      <w:r>
        <w:rPr>
          <w:rFonts w:ascii="Times New Roman" w:hAnsi="Times New Roman" w:cs="Times New Roman"/>
          <w:b/>
          <w:sz w:val="24"/>
          <w:szCs w:val="24"/>
        </w:rPr>
        <w:t xml:space="preserve"> teachers</w:t>
      </w:r>
      <w:r w:rsidR="00047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B7193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B7193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5B7193" w:rsidP="005B7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7695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D73E77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about</w:t>
      </w:r>
      <w:r w:rsidR="00EF2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B7193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B7193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B719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5B7193" w:rsidP="005B7193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1054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F1E0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  <w:r w:rsidR="00543412">
        <w:rPr>
          <w:rFonts w:ascii="Times New Roman" w:hAnsi="Times New Roman" w:cs="Times New Roman"/>
          <w:b/>
          <w:sz w:val="24"/>
          <w:szCs w:val="24"/>
        </w:rPr>
        <w:t>(Over All)</w:t>
      </w:r>
    </w:p>
    <w:p w:rsidR="00543412" w:rsidRPr="00AB00D4" w:rsidRDefault="00543412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5F1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B7193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B7193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B7193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B7193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7193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7193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5F1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B7193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B7193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5B7193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B7193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B7193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B7193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B7193" w:rsidRDefault="005B7193" w:rsidP="005B71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5B7193" w:rsidP="005B7193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76925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5B719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C4F32">
        <w:rPr>
          <w:rFonts w:ascii="Times New Roman" w:hAnsi="Times New Roman" w:cs="Times New Roman"/>
          <w:sz w:val="24"/>
          <w:szCs w:val="24"/>
        </w:rPr>
        <w:t xml:space="preserve">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C4F32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C4F32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C4F32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3801E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3801E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3801E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3801E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317E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317E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317E3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317E3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7A0F32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7A0F32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7A0F32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83C1F">
        <w:rPr>
          <w:rFonts w:ascii="Times New Roman" w:hAnsi="Times New Roman" w:cs="Times New Roman"/>
          <w:sz w:val="24"/>
          <w:szCs w:val="24"/>
        </w:rPr>
        <w:t xml:space="preserve">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83C1F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83C1F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BC5D0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83C1F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="00D444F4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904FA1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 their satisfaction in </w:t>
      </w:r>
      <w:r w:rsidR="00D472C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E3298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D472C6" w:rsidRDefault="00D472C6" w:rsidP="00D472C6">
      <w:pPr>
        <w:pStyle w:val="ListParagraph"/>
        <w:numPr>
          <w:ilvl w:val="0"/>
          <w:numId w:val="16"/>
        </w:numPr>
        <w:tabs>
          <w:tab w:val="left" w:pos="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D472C6" w:rsidRDefault="00D472C6" w:rsidP="00D472C6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 Good</w:t>
      </w:r>
    </w:p>
    <w:p w:rsidR="00D472C6" w:rsidRDefault="00D472C6" w:rsidP="00D472C6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Excellent</w:t>
      </w:r>
    </w:p>
    <w:p w:rsidR="00D472C6" w:rsidRPr="000B0EC8" w:rsidRDefault="00D472C6" w:rsidP="00D472C6">
      <w:pPr>
        <w:tabs>
          <w:tab w:val="left" w:pos="94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O-</w:t>
      </w:r>
      <w:r w:rsidR="00791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CE3298" w:rsidRPr="00636C35" w:rsidTr="00EB58A3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BC5D0B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BC5D0B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C5D0B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BC5D0B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C5D0B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0B" w:rsidRDefault="00BC5D0B" w:rsidP="00BC5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E3298" w:rsidRDefault="00BC5D0B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43325" cy="22860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Pr="00E02E61" w:rsidRDefault="0074674D" w:rsidP="00BC5D0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BC5D0B" w:rsidRPr="00BC5D0B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9C6981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E02E61">
        <w:rPr>
          <w:rFonts w:ascii="Times New Roman" w:hAnsi="Times New Roman" w:cs="Times New Roman"/>
          <w:sz w:val="24"/>
          <w:szCs w:val="24"/>
        </w:rPr>
        <w:t>as Outstanding</w:t>
      </w:r>
    </w:p>
    <w:p w:rsidR="00CE3298" w:rsidRPr="00705A57" w:rsidRDefault="0074674D" w:rsidP="00BC5D0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BC5D0B" w:rsidRPr="00BC5D0B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9C6981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705A57">
        <w:rPr>
          <w:rFonts w:ascii="Times New Roman" w:hAnsi="Times New Roman" w:cs="Times New Roman"/>
          <w:sz w:val="24"/>
          <w:szCs w:val="24"/>
        </w:rPr>
        <w:t>as Excellent</w:t>
      </w:r>
    </w:p>
    <w:p w:rsidR="00CE3298" w:rsidRDefault="0074674D" w:rsidP="00BC5D0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BC5D0B" w:rsidRPr="00BC5D0B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9C6981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Good</w:t>
      </w:r>
    </w:p>
    <w:p w:rsidR="00CE3298" w:rsidRDefault="0074674D" w:rsidP="00BC5D0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BC5D0B" w:rsidRPr="00BC5D0B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9C6981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Average</w:t>
      </w:r>
    </w:p>
    <w:p w:rsidR="009C6981" w:rsidRDefault="009C6981" w:rsidP="009C698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EB58A3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AE39DC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AE39DC">
              <w:rPr>
                <w:color w:val="000000"/>
                <w:lang w:val="en-IN"/>
              </w:rPr>
              <w:t xml:space="preserve"> (%)</w:t>
            </w:r>
          </w:p>
        </w:tc>
      </w:tr>
      <w:tr w:rsidR="00AE39DC" w:rsidRPr="00636C35" w:rsidTr="00F56A3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E39DC" w:rsidRPr="00636C35" w:rsidTr="00F56A3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E39DC" w:rsidRPr="00636C35" w:rsidTr="00F56A3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E39DC" w:rsidRPr="00636C35" w:rsidTr="00F56A3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E39DC" w:rsidRPr="00636C35" w:rsidTr="00F56A3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DC" w:rsidRDefault="00AE39DC" w:rsidP="00AE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AE39DC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AE39DC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AE39DC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AE39DC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AE39DC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AE39DC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45" w:rsidRDefault="00CC6D45" w:rsidP="009569D7">
      <w:pPr>
        <w:spacing w:after="0" w:line="240" w:lineRule="auto"/>
      </w:pPr>
      <w:r>
        <w:separator/>
      </w:r>
    </w:p>
  </w:endnote>
  <w:endnote w:type="continuationSeparator" w:id="1">
    <w:p w:rsidR="00CC6D45" w:rsidRDefault="00CC6D4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45" w:rsidRDefault="00CC6D45" w:rsidP="009569D7">
      <w:pPr>
        <w:spacing w:after="0" w:line="240" w:lineRule="auto"/>
      </w:pPr>
      <w:r>
        <w:separator/>
      </w:r>
    </w:p>
  </w:footnote>
  <w:footnote w:type="continuationSeparator" w:id="1">
    <w:p w:rsidR="00CC6D45" w:rsidRDefault="00CC6D4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92F"/>
    <w:multiLevelType w:val="hybridMultilevel"/>
    <w:tmpl w:val="8E9433F4"/>
    <w:lvl w:ilvl="0" w:tplc="36CCA326">
      <w:start w:val="2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2060"/>
    <w:multiLevelType w:val="hybridMultilevel"/>
    <w:tmpl w:val="B6E0349E"/>
    <w:lvl w:ilvl="0" w:tplc="DAD6E0A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F165A"/>
    <w:multiLevelType w:val="hybridMultilevel"/>
    <w:tmpl w:val="52C0184E"/>
    <w:lvl w:ilvl="0" w:tplc="0678AB48">
      <w:start w:val="1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02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0593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2EF6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1F1D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B13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3C1F"/>
    <w:rsid w:val="00284CE9"/>
    <w:rsid w:val="00287835"/>
    <w:rsid w:val="002878B2"/>
    <w:rsid w:val="00287CCC"/>
    <w:rsid w:val="002943CD"/>
    <w:rsid w:val="002945ED"/>
    <w:rsid w:val="0029668B"/>
    <w:rsid w:val="00297CA2"/>
    <w:rsid w:val="002A1D17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1E1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648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0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17E3"/>
    <w:rsid w:val="00534762"/>
    <w:rsid w:val="005358DB"/>
    <w:rsid w:val="00536DFF"/>
    <w:rsid w:val="0054057D"/>
    <w:rsid w:val="005407FD"/>
    <w:rsid w:val="00542DF1"/>
    <w:rsid w:val="00543412"/>
    <w:rsid w:val="00545546"/>
    <w:rsid w:val="00545CBE"/>
    <w:rsid w:val="00546EA3"/>
    <w:rsid w:val="00547C33"/>
    <w:rsid w:val="005504F8"/>
    <w:rsid w:val="00551C03"/>
    <w:rsid w:val="00552184"/>
    <w:rsid w:val="00553047"/>
    <w:rsid w:val="00555B16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A7548"/>
    <w:rsid w:val="005B7193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1F92"/>
    <w:rsid w:val="005F2077"/>
    <w:rsid w:val="005F3D95"/>
    <w:rsid w:val="005F4AD0"/>
    <w:rsid w:val="005F517C"/>
    <w:rsid w:val="005F5BC2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366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4F32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1E00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4674D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1C58"/>
    <w:rsid w:val="00794D3E"/>
    <w:rsid w:val="007951A3"/>
    <w:rsid w:val="00796E69"/>
    <w:rsid w:val="007A0A9D"/>
    <w:rsid w:val="007A0F32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306A"/>
    <w:rsid w:val="007F5AF6"/>
    <w:rsid w:val="007F5B86"/>
    <w:rsid w:val="007F6D05"/>
    <w:rsid w:val="00803AC0"/>
    <w:rsid w:val="008048E8"/>
    <w:rsid w:val="00806AEC"/>
    <w:rsid w:val="008070A1"/>
    <w:rsid w:val="00810639"/>
    <w:rsid w:val="00810CF3"/>
    <w:rsid w:val="00812CD9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0A5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4FA1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C6981"/>
    <w:rsid w:val="009D31BF"/>
    <w:rsid w:val="009D37C5"/>
    <w:rsid w:val="009D5DFA"/>
    <w:rsid w:val="009D7827"/>
    <w:rsid w:val="009E5F54"/>
    <w:rsid w:val="009E606F"/>
    <w:rsid w:val="009E79FD"/>
    <w:rsid w:val="009F457C"/>
    <w:rsid w:val="009F4D9F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15CC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4BA0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39DC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5D0B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621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0E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6D45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1344"/>
    <w:rsid w:val="00D33118"/>
    <w:rsid w:val="00D42E1D"/>
    <w:rsid w:val="00D444F4"/>
    <w:rsid w:val="00D44906"/>
    <w:rsid w:val="00D45093"/>
    <w:rsid w:val="00D472C6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3E77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DF796A"/>
    <w:rsid w:val="00E008C6"/>
    <w:rsid w:val="00E00CEB"/>
    <w:rsid w:val="00E010D0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54B0"/>
    <w:rsid w:val="00EB58A3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25EB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3648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Sheet3!$A$164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Sheet3!$B$163:$F$163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Sheet3!$B$164:$F$164</c:f>
              <c:numCache>
                <c:formatCode>0</c:formatCode>
                <c:ptCount val="5"/>
                <c:pt idx="0">
                  <c:v>24</c:v>
                </c:pt>
                <c:pt idx="1">
                  <c:v>20.942408376963328</c:v>
                </c:pt>
                <c:pt idx="2">
                  <c:v>19.473684210526301</c:v>
                </c:pt>
                <c:pt idx="3">
                  <c:v>20.202020202020186</c:v>
                </c:pt>
                <c:pt idx="4">
                  <c:v>23.936170212765944</c:v>
                </c:pt>
              </c:numCache>
            </c:numRef>
          </c:val>
        </c:ser>
        <c:ser>
          <c:idx val="1"/>
          <c:order val="1"/>
          <c:tx>
            <c:strRef>
              <c:f>Sheet3!$A$165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Sheet3!$B$163:$F$163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Sheet3!$B$165:$F$165</c:f>
              <c:numCache>
                <c:formatCode>0</c:formatCode>
                <c:ptCount val="5"/>
                <c:pt idx="0">
                  <c:v>34</c:v>
                </c:pt>
                <c:pt idx="1">
                  <c:v>21.98952879581152</c:v>
                </c:pt>
                <c:pt idx="2">
                  <c:v>21.578947368421048</c:v>
                </c:pt>
                <c:pt idx="3">
                  <c:v>24.242424242424224</c:v>
                </c:pt>
                <c:pt idx="4">
                  <c:v>19.680851063829795</c:v>
                </c:pt>
              </c:numCache>
            </c:numRef>
          </c:val>
        </c:ser>
        <c:ser>
          <c:idx val="2"/>
          <c:order val="2"/>
          <c:tx>
            <c:strRef>
              <c:f>Sheet3!$A$166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Sheet3!$B$163:$F$163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Sheet3!$B$166:$F$166</c:f>
              <c:numCache>
                <c:formatCode>0</c:formatCode>
                <c:ptCount val="5"/>
                <c:pt idx="0">
                  <c:v>14.666666666666671</c:v>
                </c:pt>
                <c:pt idx="1">
                  <c:v>14.659685863874348</c:v>
                </c:pt>
                <c:pt idx="2">
                  <c:v>12.631578947368418</c:v>
                </c:pt>
                <c:pt idx="3">
                  <c:v>11.616161616161616</c:v>
                </c:pt>
                <c:pt idx="4">
                  <c:v>14.361702127659575</c:v>
                </c:pt>
              </c:numCache>
            </c:numRef>
          </c:val>
        </c:ser>
        <c:ser>
          <c:idx val="3"/>
          <c:order val="3"/>
          <c:tx>
            <c:strRef>
              <c:f>Sheet3!$A$167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Sheet3!$B$163:$F$163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Sheet3!$B$167:$F$167</c:f>
              <c:numCache>
                <c:formatCode>0</c:formatCode>
                <c:ptCount val="5"/>
                <c:pt idx="0">
                  <c:v>27.333333333333318</c:v>
                </c:pt>
                <c:pt idx="1">
                  <c:v>42.408376963350783</c:v>
                </c:pt>
                <c:pt idx="2">
                  <c:v>46.315789473684177</c:v>
                </c:pt>
                <c:pt idx="3">
                  <c:v>43.939393939393938</c:v>
                </c:pt>
                <c:pt idx="4">
                  <c:v>42.021276595744652</c:v>
                </c:pt>
              </c:numCache>
            </c:numRef>
          </c:val>
        </c:ser>
        <c:dLbls>
          <c:showVal val="1"/>
        </c:dLbls>
        <c:shape val="box"/>
        <c:axId val="59877632"/>
        <c:axId val="62009728"/>
        <c:axId val="0"/>
      </c:bar3DChart>
      <c:catAx>
        <c:axId val="59877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09728"/>
        <c:crosses val="autoZero"/>
        <c:auto val="1"/>
        <c:lblAlgn val="ctr"/>
        <c:lblOffset val="100"/>
      </c:catAx>
      <c:valAx>
        <c:axId val="62009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7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Sheet3!$H$187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Sheet3!$I$186:$M$186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Sheet3!$I$187:$M$187</c:f>
              <c:numCache>
                <c:formatCode>0</c:formatCode>
                <c:ptCount val="5"/>
                <c:pt idx="0">
                  <c:v>26.011560693641623</c:v>
                </c:pt>
                <c:pt idx="1">
                  <c:v>26.162790697674421</c:v>
                </c:pt>
                <c:pt idx="2">
                  <c:v>28.901734104046238</c:v>
                </c:pt>
                <c:pt idx="3">
                  <c:v>22.543352601156069</c:v>
                </c:pt>
                <c:pt idx="4">
                  <c:v>23.121387283236992</c:v>
                </c:pt>
              </c:numCache>
            </c:numRef>
          </c:val>
        </c:ser>
        <c:ser>
          <c:idx val="1"/>
          <c:order val="1"/>
          <c:tx>
            <c:strRef>
              <c:f>Sheet3!$H$188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Sheet3!$I$186:$M$186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Sheet3!$I$188:$M$188</c:f>
              <c:numCache>
                <c:formatCode>0</c:formatCode>
                <c:ptCount val="5"/>
                <c:pt idx="0">
                  <c:v>26.589595375722535</c:v>
                </c:pt>
                <c:pt idx="1">
                  <c:v>34.302325581395344</c:v>
                </c:pt>
                <c:pt idx="2">
                  <c:v>26.011560693641623</c:v>
                </c:pt>
                <c:pt idx="3">
                  <c:v>21.387283236994222</c:v>
                </c:pt>
                <c:pt idx="4">
                  <c:v>23.121387283236992</c:v>
                </c:pt>
              </c:numCache>
            </c:numRef>
          </c:val>
        </c:ser>
        <c:ser>
          <c:idx val="2"/>
          <c:order val="2"/>
          <c:tx>
            <c:strRef>
              <c:f>Sheet3!$H$189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Sheet3!$I$186:$M$186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Sheet3!$I$189:$M$189</c:f>
              <c:numCache>
                <c:formatCode>0</c:formatCode>
                <c:ptCount val="5"/>
                <c:pt idx="0">
                  <c:v>17.341040462427742</c:v>
                </c:pt>
                <c:pt idx="1">
                  <c:v>17.441860465116289</c:v>
                </c:pt>
                <c:pt idx="2">
                  <c:v>14.450867052023122</c:v>
                </c:pt>
                <c:pt idx="3">
                  <c:v>22.543352601156069</c:v>
                </c:pt>
                <c:pt idx="4">
                  <c:v>19.653179190751445</c:v>
                </c:pt>
              </c:numCache>
            </c:numRef>
          </c:val>
        </c:ser>
        <c:ser>
          <c:idx val="3"/>
          <c:order val="3"/>
          <c:tx>
            <c:strRef>
              <c:f>Sheet3!$H$190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Sheet3!$I$186:$M$186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Sheet3!$I$190:$M$190</c:f>
              <c:numCache>
                <c:formatCode>0</c:formatCode>
                <c:ptCount val="5"/>
                <c:pt idx="0">
                  <c:v>30.057803468208107</c:v>
                </c:pt>
                <c:pt idx="1">
                  <c:v>22.093023255813947</c:v>
                </c:pt>
                <c:pt idx="2">
                  <c:v>30.635838150289029</c:v>
                </c:pt>
                <c:pt idx="3">
                  <c:v>33.526011560693618</c:v>
                </c:pt>
                <c:pt idx="4">
                  <c:v>34.104046242774565</c:v>
                </c:pt>
              </c:numCache>
            </c:numRef>
          </c:val>
        </c:ser>
        <c:dLbls>
          <c:showVal val="1"/>
        </c:dLbls>
        <c:shape val="box"/>
        <c:axId val="62455168"/>
        <c:axId val="68289664"/>
        <c:axId val="0"/>
      </c:bar3DChart>
      <c:catAx>
        <c:axId val="62455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289664"/>
        <c:crosses val="autoZero"/>
        <c:auto val="1"/>
        <c:lblAlgn val="ctr"/>
        <c:lblOffset val="100"/>
      </c:catAx>
      <c:valAx>
        <c:axId val="68289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45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Sheet3!$O$94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Sheet3!$P$93:$T$93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Sheet3!$P$94:$T$94</c:f>
              <c:numCache>
                <c:formatCode>0</c:formatCode>
                <c:ptCount val="5"/>
                <c:pt idx="0">
                  <c:v>39.240506329113934</c:v>
                </c:pt>
                <c:pt idx="1">
                  <c:v>21.794871794871803</c:v>
                </c:pt>
                <c:pt idx="2">
                  <c:v>32.911392405063268</c:v>
                </c:pt>
                <c:pt idx="3">
                  <c:v>18.987341772151886</c:v>
                </c:pt>
                <c:pt idx="4">
                  <c:v>39.240506329113934</c:v>
                </c:pt>
              </c:numCache>
            </c:numRef>
          </c:val>
        </c:ser>
        <c:ser>
          <c:idx val="1"/>
          <c:order val="1"/>
          <c:tx>
            <c:strRef>
              <c:f>Sheet3!$O$95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Sheet3!$P$93:$T$93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Sheet3!$P$95:$T$95</c:f>
              <c:numCache>
                <c:formatCode>0</c:formatCode>
                <c:ptCount val="5"/>
                <c:pt idx="0">
                  <c:v>17.721518987341764</c:v>
                </c:pt>
                <c:pt idx="1">
                  <c:v>34.615384615384592</c:v>
                </c:pt>
                <c:pt idx="2">
                  <c:v>22.784810126582286</c:v>
                </c:pt>
                <c:pt idx="3">
                  <c:v>22.784810126582286</c:v>
                </c:pt>
                <c:pt idx="4">
                  <c:v>15.189873417721518</c:v>
                </c:pt>
              </c:numCache>
            </c:numRef>
          </c:val>
        </c:ser>
        <c:ser>
          <c:idx val="2"/>
          <c:order val="2"/>
          <c:tx>
            <c:strRef>
              <c:f>Sheet3!$O$96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Sheet3!$P$93:$T$93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Sheet3!$P$96:$T$96</c:f>
              <c:numCache>
                <c:formatCode>0</c:formatCode>
                <c:ptCount val="5"/>
                <c:pt idx="0">
                  <c:v>18.987341772151886</c:v>
                </c:pt>
                <c:pt idx="1">
                  <c:v>23.07692307692307</c:v>
                </c:pt>
                <c:pt idx="2">
                  <c:v>18.987341772151886</c:v>
                </c:pt>
                <c:pt idx="3">
                  <c:v>20.253164556962027</c:v>
                </c:pt>
                <c:pt idx="4">
                  <c:v>20.253164556962027</c:v>
                </c:pt>
              </c:numCache>
            </c:numRef>
          </c:val>
        </c:ser>
        <c:ser>
          <c:idx val="3"/>
          <c:order val="3"/>
          <c:tx>
            <c:strRef>
              <c:f>Sheet3!$O$97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Sheet3!$P$93:$T$93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Sheet3!$P$97:$T$97</c:f>
              <c:numCache>
                <c:formatCode>0</c:formatCode>
                <c:ptCount val="5"/>
                <c:pt idx="0">
                  <c:v>24.050632911392402</c:v>
                </c:pt>
                <c:pt idx="1">
                  <c:v>20.512820512820511</c:v>
                </c:pt>
                <c:pt idx="2">
                  <c:v>25.316455696202546</c:v>
                </c:pt>
                <c:pt idx="3">
                  <c:v>37.974683544303794</c:v>
                </c:pt>
                <c:pt idx="4">
                  <c:v>25.316455696202546</c:v>
                </c:pt>
              </c:numCache>
            </c:numRef>
          </c:val>
        </c:ser>
        <c:dLbls>
          <c:showVal val="1"/>
        </c:dLbls>
        <c:shape val="box"/>
        <c:axId val="73897088"/>
        <c:axId val="73899392"/>
        <c:axId val="0"/>
      </c:bar3DChart>
      <c:catAx>
        <c:axId val="73897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99392"/>
        <c:crosses val="autoZero"/>
        <c:auto val="1"/>
        <c:lblAlgn val="ctr"/>
        <c:lblOffset val="100"/>
      </c:catAx>
      <c:valAx>
        <c:axId val="73899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9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Sheet3!$V$64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Sheet3!$W$63:$AA$63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Sheet3!$W$64:$AA$64</c:f>
              <c:numCache>
                <c:formatCode>0</c:formatCode>
                <c:ptCount val="5"/>
                <c:pt idx="0">
                  <c:v>36</c:v>
                </c:pt>
                <c:pt idx="1">
                  <c:v>34</c:v>
                </c:pt>
                <c:pt idx="2">
                  <c:v>14.000000000000002</c:v>
                </c:pt>
                <c:pt idx="3">
                  <c:v>26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Sheet3!$V$65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Sheet3!$W$63:$AA$63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Sheet3!$W$65:$AA$65</c:f>
              <c:numCache>
                <c:formatCode>0</c:formatCode>
                <c:ptCount val="5"/>
                <c:pt idx="0">
                  <c:v>36</c:v>
                </c:pt>
                <c:pt idx="1">
                  <c:v>28.000000000000004</c:v>
                </c:pt>
                <c:pt idx="2">
                  <c:v>28.000000000000004</c:v>
                </c:pt>
                <c:pt idx="3">
                  <c:v>22</c:v>
                </c:pt>
                <c:pt idx="4">
                  <c:v>24</c:v>
                </c:pt>
              </c:numCache>
            </c:numRef>
          </c:val>
        </c:ser>
        <c:ser>
          <c:idx val="2"/>
          <c:order val="2"/>
          <c:tx>
            <c:strRef>
              <c:f>Sheet3!$V$66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Sheet3!$W$63:$AA$63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Sheet3!$W$66:$AA$66</c:f>
              <c:numCache>
                <c:formatCode>0</c:formatCode>
                <c:ptCount val="5"/>
                <c:pt idx="0">
                  <c:v>18</c:v>
                </c:pt>
                <c:pt idx="1">
                  <c:v>10</c:v>
                </c:pt>
                <c:pt idx="2">
                  <c:v>18</c:v>
                </c:pt>
                <c:pt idx="3">
                  <c:v>22</c:v>
                </c:pt>
                <c:pt idx="4">
                  <c:v>20</c:v>
                </c:pt>
              </c:numCache>
            </c:numRef>
          </c:val>
        </c:ser>
        <c:ser>
          <c:idx val="3"/>
          <c:order val="3"/>
          <c:tx>
            <c:strRef>
              <c:f>Sheet3!$V$67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Sheet3!$W$63:$AA$63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Sheet3!$W$67:$AA$67</c:f>
              <c:numCache>
                <c:formatCode>0</c:formatCode>
                <c:ptCount val="5"/>
                <c:pt idx="0">
                  <c:v>10</c:v>
                </c:pt>
                <c:pt idx="1">
                  <c:v>28.000000000000004</c:v>
                </c:pt>
                <c:pt idx="2">
                  <c:v>40</c:v>
                </c:pt>
                <c:pt idx="3">
                  <c:v>30</c:v>
                </c:pt>
                <c:pt idx="4">
                  <c:v>20</c:v>
                </c:pt>
              </c:numCache>
            </c:numRef>
          </c:val>
        </c:ser>
        <c:dLbls>
          <c:showVal val="1"/>
        </c:dLbls>
        <c:shape val="box"/>
        <c:axId val="69130112"/>
        <c:axId val="69131648"/>
        <c:axId val="0"/>
      </c:bar3DChart>
      <c:catAx>
        <c:axId val="69130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31648"/>
        <c:crosses val="autoZero"/>
        <c:auto val="1"/>
        <c:lblAlgn val="ctr"/>
        <c:lblOffset val="100"/>
      </c:catAx>
      <c:valAx>
        <c:axId val="69131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3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Sheet3!$AF$114</c:f>
              <c:strCache>
                <c:ptCount val="1"/>
                <c:pt idx="0">
                  <c:v>per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Sheet3!$AD$115:$AD$118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Sheet3!$AF$115:$AF$118</c:f>
              <c:numCache>
                <c:formatCode>0</c:formatCode>
                <c:ptCount val="4"/>
                <c:pt idx="0">
                  <c:v>21.296296296296291</c:v>
                </c:pt>
                <c:pt idx="1">
                  <c:v>0</c:v>
                </c:pt>
                <c:pt idx="2">
                  <c:v>78.703703703703709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69484544"/>
        <c:axId val="69486080"/>
        <c:axId val="0"/>
      </c:bar3DChart>
      <c:catAx>
        <c:axId val="69484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486080"/>
        <c:crosses val="autoZero"/>
        <c:auto val="1"/>
        <c:lblAlgn val="ctr"/>
        <c:lblOffset val="100"/>
      </c:catAx>
      <c:valAx>
        <c:axId val="69486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48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Sheet3!$AJ$22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Sheet3!$AF$23:$AF$27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Sheet3!$AJ$23:$AJ$27</c:f>
              <c:numCache>
                <c:formatCode>0</c:formatCode>
                <c:ptCount val="5"/>
                <c:pt idx="0">
                  <c:v>100</c:v>
                </c:pt>
                <c:pt idx="1">
                  <c:v>86.666666666666671</c:v>
                </c:pt>
                <c:pt idx="2">
                  <c:v>93.3333333333333</c:v>
                </c:pt>
                <c:pt idx="3">
                  <c:v>86.666666666666671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Sheet3!$AK$22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Sheet3!$AF$23:$AF$27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Sheet3!$AK$23:$AK$27</c:f>
              <c:numCache>
                <c:formatCode>0</c:formatCode>
                <c:ptCount val="5"/>
                <c:pt idx="0">
                  <c:v>0</c:v>
                </c:pt>
                <c:pt idx="1">
                  <c:v>13.333333333333334</c:v>
                </c:pt>
                <c:pt idx="2">
                  <c:v>6.666666666666667</c:v>
                </c:pt>
                <c:pt idx="3">
                  <c:v>13.333333333333334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70294144"/>
        <c:axId val="70410624"/>
        <c:axId val="0"/>
      </c:bar3DChart>
      <c:catAx>
        <c:axId val="70294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410624"/>
        <c:crosses val="autoZero"/>
        <c:auto val="1"/>
        <c:lblAlgn val="ctr"/>
        <c:lblOffset val="100"/>
      </c:catAx>
      <c:valAx>
        <c:axId val="70410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29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6F7F-558C-479B-B308-A7A5D06C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</cp:lastModifiedBy>
  <cp:revision>168</cp:revision>
  <dcterms:created xsi:type="dcterms:W3CDTF">2018-06-30T10:55:00Z</dcterms:created>
  <dcterms:modified xsi:type="dcterms:W3CDTF">2009-12-31T23:23:00Z</dcterms:modified>
</cp:coreProperties>
</file>