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D46887">
        <w:rPr>
          <w:rFonts w:ascii="Times New Roman" w:hAnsi="Times New Roman" w:cs="Times New Roman"/>
          <w:b/>
          <w:sz w:val="24"/>
          <w:szCs w:val="24"/>
        </w:rPr>
        <w:t>Semester- I</w:t>
      </w:r>
      <w:r w:rsidR="005D1DB4">
        <w:rPr>
          <w:rFonts w:ascii="Times New Roman" w:hAnsi="Times New Roman" w:cs="Times New Roman"/>
          <w:b/>
          <w:sz w:val="24"/>
          <w:szCs w:val="24"/>
        </w:rPr>
        <w:t>, M.</w:t>
      </w:r>
      <w:r w:rsidR="00262D64">
        <w:rPr>
          <w:rFonts w:ascii="Times New Roman" w:hAnsi="Times New Roman" w:cs="Times New Roman"/>
          <w:b/>
          <w:sz w:val="24"/>
          <w:szCs w:val="24"/>
        </w:rPr>
        <w:t>A</w:t>
      </w:r>
      <w:r w:rsidR="005D1D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2D64"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>,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D15FA3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30BB4" w:rsidRPr="00E30BB4" w:rsidTr="0021700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0BB4" w:rsidRPr="00E30BB4" w:rsidRDefault="00E30BB4" w:rsidP="00E30B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30BB4" w:rsidRPr="00E30BB4" w:rsidRDefault="00E30BB4" w:rsidP="00E30B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30BB4" w:rsidRPr="00E30BB4" w:rsidRDefault="00E30BB4" w:rsidP="00E30B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30BB4" w:rsidRPr="00E30BB4" w:rsidRDefault="00E30BB4" w:rsidP="00E30B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30BB4" w:rsidRPr="00E30BB4" w:rsidRDefault="00E30BB4" w:rsidP="00E30B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30BB4" w:rsidRPr="00E30BB4" w:rsidRDefault="00E30BB4" w:rsidP="00E30B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E30BB4" w:rsidRPr="00E30BB4" w:rsidTr="00E30BB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30BB4" w:rsidRPr="00E30BB4" w:rsidTr="00E30BB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30BB4" w:rsidRPr="00E30BB4" w:rsidTr="00E30BB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30BB4" w:rsidRPr="00E30BB4" w:rsidTr="00E30BB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30BB4" w:rsidRPr="00E30BB4" w:rsidTr="00E30BB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B4" w:rsidRPr="00E30BB4" w:rsidRDefault="00E30BB4" w:rsidP="00E30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0BB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</w:tbl>
    <w:p w:rsidR="003E23BF" w:rsidRDefault="003E23BF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71EC2" w:rsidRDefault="00971EC2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E23BF" w:rsidRPr="003E23BF" w:rsidTr="0021700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E23BF" w:rsidRPr="003E23BF" w:rsidRDefault="003E23BF" w:rsidP="003E2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3E23BF" w:rsidRPr="003E23BF" w:rsidRDefault="003E23BF" w:rsidP="003E2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3E23BF" w:rsidRPr="003E23BF" w:rsidRDefault="003E23BF" w:rsidP="003E2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3E23BF" w:rsidRPr="003E23BF" w:rsidRDefault="003E23BF" w:rsidP="003E2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3E23BF" w:rsidRPr="003E23BF" w:rsidRDefault="003E23BF" w:rsidP="003E2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3E23BF" w:rsidRPr="003E23BF" w:rsidRDefault="003E23BF" w:rsidP="003E2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3E23BF" w:rsidRPr="003E23BF" w:rsidTr="003E23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E23BF" w:rsidRPr="003E23BF" w:rsidTr="003E23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3E23BF" w:rsidRPr="003E23BF" w:rsidTr="003E23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3E23BF" w:rsidRPr="003E23BF" w:rsidTr="003E23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3E23BF" w:rsidRPr="003E23BF" w:rsidTr="003E23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BF" w:rsidRPr="003E23BF" w:rsidRDefault="003E23BF" w:rsidP="003E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23B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447BF3" w:rsidRDefault="00447BF3" w:rsidP="00971EC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EC2" w:rsidRDefault="00E94F28" w:rsidP="005C360D">
      <w:pPr>
        <w:tabs>
          <w:tab w:val="left" w:pos="944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58352" cy="1842448"/>
            <wp:effectExtent l="0" t="0" r="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045C9F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  <w:r w:rsidR="00217009">
        <w:rPr>
          <w:b/>
          <w:noProof/>
          <w:sz w:val="24"/>
          <w:szCs w:val="24"/>
          <w:lang w:val="en-IN" w:eastAsia="en-IN"/>
        </w:rPr>
        <w:t xml:space="preserve"> </w:t>
      </w:r>
    </w:p>
    <w:p w:rsidR="00F44D0A" w:rsidRDefault="00E94F28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202A">
        <w:rPr>
          <w:rFonts w:ascii="Times New Roman" w:hAnsi="Times New Roman" w:cs="Times New Roman"/>
          <w:sz w:val="24"/>
          <w:szCs w:val="24"/>
        </w:rPr>
        <w:t>7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E94F28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E94F28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A3330" w:rsidRPr="00236F1C" w:rsidRDefault="00E94F28" w:rsidP="00EA33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F44D0A" w:rsidRDefault="00F44D0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D0A" w:rsidRDefault="00F44D0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045C9F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  <w:r w:rsidR="00217009">
        <w:rPr>
          <w:b/>
          <w:noProof/>
          <w:sz w:val="24"/>
          <w:szCs w:val="24"/>
          <w:lang w:val="en-IN" w:eastAsia="en-IN"/>
        </w:rPr>
        <w:t xml:space="preserve"> </w:t>
      </w:r>
    </w:p>
    <w:p w:rsidR="00EF6553" w:rsidRDefault="00304344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4F28">
        <w:rPr>
          <w:rFonts w:ascii="Times New Roman" w:hAnsi="Times New Roman" w:cs="Times New Roman"/>
          <w:sz w:val="24"/>
          <w:szCs w:val="24"/>
        </w:rPr>
        <w:t>0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E94F28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E94F28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64CA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F6553" w:rsidRPr="00236F1C" w:rsidRDefault="00E94F28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2E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F6553">
        <w:rPr>
          <w:rFonts w:ascii="Times New Roman" w:hAnsi="Times New Roman" w:cs="Times New Roman"/>
          <w:sz w:val="24"/>
          <w:szCs w:val="24"/>
        </w:rPr>
        <w:t>SUB</w:t>
      </w:r>
      <w:r w:rsidR="00CE64CA">
        <w:rPr>
          <w:rFonts w:ascii="Times New Roman" w:hAnsi="Times New Roman" w:cs="Times New Roman"/>
          <w:sz w:val="24"/>
          <w:szCs w:val="24"/>
        </w:rPr>
        <w:t>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45C9F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</w:p>
    <w:p w:rsidR="00AB0E1A" w:rsidRDefault="0063373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63373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63373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63373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5C9F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SUB4</w:t>
      </w:r>
    </w:p>
    <w:p w:rsidR="00AB0E1A" w:rsidRDefault="003D2ECB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3D2ECB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3736">
        <w:rPr>
          <w:rFonts w:ascii="Times New Roman" w:hAnsi="Times New Roman" w:cs="Times New Roman"/>
          <w:sz w:val="24"/>
          <w:szCs w:val="24"/>
        </w:rPr>
        <w:t>8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63373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63373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45C9F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lastRenderedPageBreak/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63373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A84F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E3D74">
        <w:rPr>
          <w:rFonts w:ascii="Times New Roman" w:hAnsi="Times New Roman" w:cs="Times New Roman"/>
          <w:sz w:val="24"/>
          <w:szCs w:val="24"/>
        </w:rPr>
        <w:t xml:space="preserve">% 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84F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A84F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C132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D27E13" w:rsidRDefault="00D27E13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C214B" w:rsidRPr="00EC214B" w:rsidTr="0021700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EC214B" w:rsidRPr="00EC214B" w:rsidTr="00EC2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C214B" w:rsidRPr="00EC214B" w:rsidTr="00EC2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C214B" w:rsidRPr="00EC214B" w:rsidTr="00EC2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C214B" w:rsidRPr="00EC214B" w:rsidTr="00EC2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EC214B" w:rsidRPr="00EC214B" w:rsidTr="00EC2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</w:tbl>
    <w:p w:rsidR="00D72A3A" w:rsidRDefault="00D72A3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5C360D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C214B" w:rsidRPr="00EC214B" w:rsidTr="0021700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EC214B" w:rsidRPr="00EC214B" w:rsidTr="00EC2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C214B" w:rsidRPr="00EC214B" w:rsidTr="00EC2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C214B" w:rsidRPr="00EC214B" w:rsidTr="00EC2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EC214B" w:rsidRPr="00EC214B" w:rsidTr="00EC2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EC214B" w:rsidRPr="00EC214B" w:rsidTr="00EC2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4B" w:rsidRPr="00EC214B" w:rsidRDefault="00EC214B" w:rsidP="00E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14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5C360D" w:rsidRDefault="005C360D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EC214B" w:rsidP="00A9310E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4128448" cy="1794681"/>
            <wp:effectExtent l="0" t="0" r="571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6AB" w:rsidRDefault="004556A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556AB" w:rsidRDefault="00AB0B42" w:rsidP="007B06BC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45C9F" w:rsidRDefault="002962BA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Sub1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51376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D549BA" w:rsidRDefault="0051376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51376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51376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5C9F" w:rsidRDefault="00975CC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Sub2</w:t>
      </w:r>
    </w:p>
    <w:p w:rsidR="00656161" w:rsidRPr="00BA70BF" w:rsidRDefault="00513766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656161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656161" w:rsidRPr="00D549BA" w:rsidRDefault="00513766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56161">
        <w:rPr>
          <w:rFonts w:ascii="Times New Roman" w:hAnsi="Times New Roman" w:cs="Times New Roman"/>
          <w:sz w:val="24"/>
          <w:szCs w:val="24"/>
        </w:rPr>
        <w:t xml:space="preserve">% </w:t>
      </w:r>
      <w:r w:rsidR="00656161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656161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56161" w:rsidRPr="00D549BA" w:rsidRDefault="00513766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656161" w:rsidRPr="00D549BA" w:rsidRDefault="00513766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45C9F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Sub3</w:t>
      </w:r>
    </w:p>
    <w:p w:rsidR="00282929" w:rsidRPr="00D549BA" w:rsidRDefault="00513766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282929" w:rsidRPr="00D549BA" w:rsidRDefault="00513766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282929" w:rsidRPr="00D549BA" w:rsidRDefault="00513766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D549BA" w:rsidRDefault="00513766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C9F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Sub4</w:t>
      </w:r>
    </w:p>
    <w:p w:rsidR="00B93EDD" w:rsidRPr="00D549BA" w:rsidRDefault="00513766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93EDD" w:rsidRPr="00D549BA" w:rsidRDefault="00513766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B93EDD" w:rsidRPr="00D549BA" w:rsidRDefault="00513766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93EDD" w:rsidRPr="00D549BA" w:rsidRDefault="00EC214B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45C9F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B93EDD" w:rsidRPr="00D549BA" w:rsidRDefault="00513766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93EDD" w:rsidRPr="00D549BA" w:rsidRDefault="00513766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B93EDD" w:rsidRPr="00D549BA" w:rsidRDefault="00513766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93EDD" w:rsidRPr="00D549BA" w:rsidRDefault="00513766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0112B6">
        <w:rPr>
          <w:rFonts w:ascii="Times New Roman" w:hAnsi="Times New Roman" w:cs="Times New Roman"/>
          <w:b/>
          <w:sz w:val="24"/>
          <w:szCs w:val="24"/>
        </w:rPr>
        <w:t>Semester-I</w:t>
      </w:r>
      <w:r w:rsidR="000112B6" w:rsidRPr="008B22B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B22B6" w:rsidRPr="008B22B6" w:rsidTr="0021700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8B22B6" w:rsidRPr="008B22B6" w:rsidTr="008B22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22B6" w:rsidRPr="008B22B6" w:rsidTr="008B22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B22B6" w:rsidRPr="008B22B6" w:rsidTr="008B22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B22B6" w:rsidRPr="008B22B6" w:rsidTr="008B22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8B22B6" w:rsidRPr="008B22B6" w:rsidTr="008B22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</w:tbl>
    <w:p w:rsidR="008B0A6A" w:rsidRDefault="008B0A6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B22B6" w:rsidRPr="008B22B6" w:rsidTr="0021700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8B22B6" w:rsidRPr="008B22B6" w:rsidTr="008B22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8B22B6" w:rsidRPr="008B22B6" w:rsidTr="008B22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B22B6" w:rsidRPr="008B22B6" w:rsidTr="008B22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B22B6" w:rsidRPr="008B22B6" w:rsidTr="008B22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8B22B6" w:rsidRPr="008B22B6" w:rsidTr="008B22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B6" w:rsidRPr="008B22B6" w:rsidRDefault="008B22B6" w:rsidP="008B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B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BA1F58" w:rsidRDefault="00BA1F58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8B22B6" w:rsidP="00BA1F58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21374" cy="1842448"/>
            <wp:effectExtent l="0" t="0" r="8255" b="57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0447" w:rsidRDefault="00AB0B42" w:rsidP="00AC044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AC044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8E2ED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274DF">
        <w:rPr>
          <w:rFonts w:ascii="Times New Roman" w:hAnsi="Times New Roman" w:cs="Times New Roman"/>
          <w:sz w:val="24"/>
          <w:szCs w:val="24"/>
        </w:rPr>
        <w:t>Sub</w:t>
      </w:r>
      <w:r w:rsidR="006D036E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8E2ED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E2ED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8E2ED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1D2" w:rsidRPr="007F11D2" w:rsidRDefault="007F11D2" w:rsidP="007F11D2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7F11D2" w:rsidRPr="00236F1C" w:rsidRDefault="008E2ED7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</w:t>
      </w:r>
      <w:r w:rsidR="00110CCE">
        <w:rPr>
          <w:rFonts w:ascii="Times New Roman" w:hAnsi="Times New Roman" w:cs="Times New Roman"/>
          <w:sz w:val="24"/>
          <w:szCs w:val="24"/>
        </w:rPr>
        <w:t>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F11D2" w:rsidRPr="00236F1C" w:rsidRDefault="008E2ED7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outstanding</w:t>
      </w:r>
    </w:p>
    <w:p w:rsidR="007F11D2" w:rsidRPr="00236F1C" w:rsidRDefault="008E2ED7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good</w:t>
      </w:r>
    </w:p>
    <w:p w:rsidR="007F11D2" w:rsidRDefault="008E2ED7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average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4F02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12557" w:rsidRPr="00236F1C" w:rsidRDefault="008E2ED7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12557" w:rsidRPr="00236F1C" w:rsidRDefault="008E2ED7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outstanding</w:t>
      </w:r>
    </w:p>
    <w:p w:rsidR="00F12557" w:rsidRPr="00236F1C" w:rsidRDefault="007909FB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2ED7">
        <w:rPr>
          <w:rFonts w:ascii="Times New Roman" w:hAnsi="Times New Roman" w:cs="Times New Roman"/>
          <w:sz w:val="24"/>
          <w:szCs w:val="24"/>
        </w:rPr>
        <w:t>6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good</w:t>
      </w:r>
    </w:p>
    <w:p w:rsidR="00F12557" w:rsidRDefault="008E2ED7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C354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9C3547" w:rsidRPr="00236F1C" w:rsidRDefault="008E2ED7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C3547">
        <w:rPr>
          <w:rFonts w:ascii="Times New Roman" w:hAnsi="Times New Roman" w:cs="Times New Roman"/>
          <w:sz w:val="24"/>
          <w:szCs w:val="24"/>
        </w:rPr>
        <w:t>Sub</w:t>
      </w:r>
      <w:r w:rsidR="006831EE">
        <w:rPr>
          <w:rFonts w:ascii="Times New Roman" w:hAnsi="Times New Roman" w:cs="Times New Roman"/>
          <w:sz w:val="24"/>
          <w:szCs w:val="24"/>
        </w:rPr>
        <w:t>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C3547" w:rsidRPr="00236F1C" w:rsidRDefault="008E2ED7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outstanding</w:t>
      </w:r>
    </w:p>
    <w:p w:rsidR="009C3547" w:rsidRPr="00236F1C" w:rsidRDefault="008E2ED7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6831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831EE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good</w:t>
      </w:r>
    </w:p>
    <w:p w:rsidR="009C3547" w:rsidRDefault="008E2ED7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average</w:t>
      </w: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09FB" w:rsidRDefault="007909FB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4A0F12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A0F12" w:rsidRPr="00236F1C" w:rsidRDefault="008E2ED7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4A0F12" w:rsidRPr="00236F1C" w:rsidRDefault="008E2ED7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outstanding</w:t>
      </w:r>
    </w:p>
    <w:p w:rsidR="004A0F12" w:rsidRPr="00236F1C" w:rsidRDefault="008E2ED7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good</w:t>
      </w:r>
    </w:p>
    <w:p w:rsidR="004A0F12" w:rsidRDefault="008E2ED7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average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7E2B49" w:rsidRPr="007E2B49" w:rsidTr="0021700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7E2B49" w:rsidRPr="007E2B49" w:rsidTr="007E2B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E2B49" w:rsidRPr="007E2B49" w:rsidTr="007E2B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E2B49" w:rsidRPr="007E2B49" w:rsidTr="007E2B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E2B49" w:rsidRPr="007E2B49" w:rsidTr="007E2B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E2B49" w:rsidRPr="007E2B49" w:rsidTr="007E2B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</w:tbl>
    <w:p w:rsidR="005D64A9" w:rsidRDefault="005D64A9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7E2B49" w:rsidRPr="007E2B49" w:rsidTr="0021700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7E2B49" w:rsidRPr="007E2B49" w:rsidTr="007E2B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E2B49" w:rsidRPr="007E2B49" w:rsidTr="007E2B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7E2B49" w:rsidRPr="007E2B49" w:rsidTr="007E2B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7E2B49" w:rsidRPr="007E2B49" w:rsidTr="007E2B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7E2B49" w:rsidRPr="007E2B49" w:rsidTr="007E2B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49" w:rsidRPr="007E2B49" w:rsidRDefault="007E2B49" w:rsidP="007E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B4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62EB2" w:rsidRDefault="00662EB2" w:rsidP="0033095A">
      <w:pPr>
        <w:rPr>
          <w:rFonts w:ascii="Times New Roman" w:hAnsi="Times New Roman" w:cs="Times New Roman"/>
          <w:sz w:val="24"/>
          <w:szCs w:val="24"/>
        </w:rPr>
      </w:pPr>
    </w:p>
    <w:p w:rsidR="00662EB2" w:rsidRDefault="007E2B49" w:rsidP="0066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48669" cy="1985749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28D2" w:rsidRDefault="004128D2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CD5DAE" w:rsidRDefault="00CD5DAE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64A9" w:rsidRDefault="005D64A9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0BB6" w:rsidRDefault="00F60BB6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BB6" w:rsidRPr="009361BD" w:rsidRDefault="00F60BB6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217009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09">
        <w:rPr>
          <w:rFonts w:ascii="Times New Roman" w:hAnsi="Times New Roman" w:cs="Times New Roman"/>
          <w:b/>
          <w:sz w:val="24"/>
          <w:szCs w:val="24"/>
        </w:rPr>
        <w:t xml:space="preserve">Analysis of feedbacks of students </w:t>
      </w:r>
      <w:r w:rsidR="00D4111C" w:rsidRPr="00217009">
        <w:rPr>
          <w:rFonts w:ascii="Times New Roman" w:hAnsi="Times New Roman" w:cs="Times New Roman"/>
          <w:b/>
          <w:sz w:val="24"/>
          <w:szCs w:val="24"/>
        </w:rPr>
        <w:t>of about</w:t>
      </w:r>
      <w:r w:rsidRPr="00217009">
        <w:rPr>
          <w:rFonts w:ascii="Times New Roman" w:hAnsi="Times New Roman" w:cs="Times New Roman"/>
          <w:b/>
          <w:sz w:val="24"/>
          <w:szCs w:val="24"/>
        </w:rPr>
        <w:t xml:space="preserve"> criterion VI, VII, VIII, IX and X</w:t>
      </w:r>
    </w:p>
    <w:p w:rsidR="0033095A" w:rsidRPr="00217009" w:rsidRDefault="0033095A" w:rsidP="003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217009">
        <w:rPr>
          <w:rFonts w:ascii="Times New Roman" w:hAnsi="Times New Roman" w:cs="Times New Roman"/>
          <w:sz w:val="24"/>
          <w:szCs w:val="24"/>
        </w:rPr>
        <w:t xml:space="preserve">In part VI, VII, VIII, IX and X the students have to give feedback as yes or no of single question  </w:t>
      </w:r>
    </w:p>
    <w:p w:rsidR="0033095A" w:rsidRPr="00217009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7009"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4111C" w:rsidRPr="00217009">
        <w:rPr>
          <w:rFonts w:ascii="Times New Roman" w:hAnsi="Times New Roman" w:cs="Times New Roman"/>
          <w:sz w:val="24"/>
          <w:szCs w:val="24"/>
        </w:rPr>
        <w:t>student’s</w:t>
      </w:r>
      <w:r w:rsidRPr="00217009"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2976" w:type="dxa"/>
        <w:tblLook w:val="04A0" w:firstRow="1" w:lastRow="0" w:firstColumn="1" w:lastColumn="0" w:noHBand="0" w:noVBand="1"/>
      </w:tblPr>
      <w:tblGrid>
        <w:gridCol w:w="1136"/>
        <w:gridCol w:w="880"/>
        <w:gridCol w:w="960"/>
      </w:tblGrid>
      <w:tr w:rsidR="009F10F5" w:rsidRPr="009F10F5" w:rsidTr="009F10F5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DD3872" w:rsidRPr="000962BF" w:rsidRDefault="00DD3872" w:rsidP="00DD3872">
      <w:pPr>
        <w:rPr>
          <w:rFonts w:ascii="Times New Roman" w:hAnsi="Times New Roman" w:cs="Times New Roman"/>
          <w:sz w:val="24"/>
          <w:szCs w:val="24"/>
        </w:rPr>
      </w:pPr>
    </w:p>
    <w:p w:rsidR="00DD3872" w:rsidRDefault="00DD3872" w:rsidP="00DD3872">
      <w:pPr>
        <w:rPr>
          <w:rFonts w:ascii="Times New Roman" w:hAnsi="Times New Roman" w:cs="Times New Roman"/>
          <w:sz w:val="24"/>
          <w:szCs w:val="24"/>
        </w:rPr>
      </w:pPr>
      <w:r w:rsidRPr="007C3E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8072" cy="2190466"/>
            <wp:effectExtent l="19050" t="0" r="22178" b="284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3872" w:rsidRDefault="00DD3872" w:rsidP="00DD3872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DD3872" w:rsidRDefault="00DD3872" w:rsidP="00DD3872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DD3872" w:rsidRDefault="00DD3872" w:rsidP="00DD3872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 xml:space="preserve">wish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industrial/ field visits.</w:t>
      </w:r>
    </w:p>
    <w:p w:rsidR="00DD3872" w:rsidRDefault="00DD3872" w:rsidP="00DD3872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>finds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CF4EA1" w:rsidRDefault="00DD3872" w:rsidP="00DD3872">
      <w:pPr>
        <w:pStyle w:val="ListParagraph"/>
        <w:numPr>
          <w:ilvl w:val="0"/>
          <w:numId w:val="9"/>
        </w:numPr>
        <w:tabs>
          <w:tab w:val="left" w:pos="944"/>
        </w:tabs>
        <w:jc w:val="both"/>
      </w:pPr>
      <w:r w:rsidRPr="00DD3872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DD3872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112B6"/>
    <w:rsid w:val="00014AB8"/>
    <w:rsid w:val="00045C9F"/>
    <w:rsid w:val="0005202A"/>
    <w:rsid w:val="00056AC0"/>
    <w:rsid w:val="00066B0A"/>
    <w:rsid w:val="00076D43"/>
    <w:rsid w:val="000C6516"/>
    <w:rsid w:val="000D2029"/>
    <w:rsid w:val="000E05D4"/>
    <w:rsid w:val="000E4B90"/>
    <w:rsid w:val="000F3F64"/>
    <w:rsid w:val="00110CCE"/>
    <w:rsid w:val="00121942"/>
    <w:rsid w:val="001319E4"/>
    <w:rsid w:val="0014512C"/>
    <w:rsid w:val="00176203"/>
    <w:rsid w:val="00183C4C"/>
    <w:rsid w:val="0019482F"/>
    <w:rsid w:val="00197A64"/>
    <w:rsid w:val="001A2DA3"/>
    <w:rsid w:val="001B70AC"/>
    <w:rsid w:val="001C132E"/>
    <w:rsid w:val="001C2BFD"/>
    <w:rsid w:val="001D578C"/>
    <w:rsid w:val="00203AC7"/>
    <w:rsid w:val="00217009"/>
    <w:rsid w:val="00230BB0"/>
    <w:rsid w:val="00251366"/>
    <w:rsid w:val="00254934"/>
    <w:rsid w:val="00262D6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F6BDD"/>
    <w:rsid w:val="00302742"/>
    <w:rsid w:val="00304344"/>
    <w:rsid w:val="003116F0"/>
    <w:rsid w:val="003228F0"/>
    <w:rsid w:val="0033095A"/>
    <w:rsid w:val="0033593E"/>
    <w:rsid w:val="00371C10"/>
    <w:rsid w:val="00380600"/>
    <w:rsid w:val="00395019"/>
    <w:rsid w:val="00396CF2"/>
    <w:rsid w:val="003B5855"/>
    <w:rsid w:val="003C34AC"/>
    <w:rsid w:val="003D2ECB"/>
    <w:rsid w:val="003D538A"/>
    <w:rsid w:val="003E23BF"/>
    <w:rsid w:val="004128D2"/>
    <w:rsid w:val="004146AC"/>
    <w:rsid w:val="0041640C"/>
    <w:rsid w:val="004219E2"/>
    <w:rsid w:val="00447BF3"/>
    <w:rsid w:val="004556AB"/>
    <w:rsid w:val="00464FCE"/>
    <w:rsid w:val="00495E01"/>
    <w:rsid w:val="00496D52"/>
    <w:rsid w:val="004A0F12"/>
    <w:rsid w:val="004A2BC8"/>
    <w:rsid w:val="004A306F"/>
    <w:rsid w:val="004F020B"/>
    <w:rsid w:val="00505DC8"/>
    <w:rsid w:val="005062A4"/>
    <w:rsid w:val="00513766"/>
    <w:rsid w:val="0052507C"/>
    <w:rsid w:val="00542312"/>
    <w:rsid w:val="00581B19"/>
    <w:rsid w:val="005A79B8"/>
    <w:rsid w:val="005B41B7"/>
    <w:rsid w:val="005B7138"/>
    <w:rsid w:val="005C360D"/>
    <w:rsid w:val="005C538C"/>
    <w:rsid w:val="005D1DB4"/>
    <w:rsid w:val="005D4CC0"/>
    <w:rsid w:val="005D64A9"/>
    <w:rsid w:val="005F4E2D"/>
    <w:rsid w:val="00626B2E"/>
    <w:rsid w:val="00633736"/>
    <w:rsid w:val="00656161"/>
    <w:rsid w:val="00657D79"/>
    <w:rsid w:val="00657FB8"/>
    <w:rsid w:val="00662EB2"/>
    <w:rsid w:val="00670E3D"/>
    <w:rsid w:val="006763EB"/>
    <w:rsid w:val="00676762"/>
    <w:rsid w:val="006831EE"/>
    <w:rsid w:val="006869D5"/>
    <w:rsid w:val="0068787E"/>
    <w:rsid w:val="006D036E"/>
    <w:rsid w:val="007032BB"/>
    <w:rsid w:val="0071566C"/>
    <w:rsid w:val="007274DF"/>
    <w:rsid w:val="00743463"/>
    <w:rsid w:val="0077651B"/>
    <w:rsid w:val="007879C1"/>
    <w:rsid w:val="007909FB"/>
    <w:rsid w:val="007A2961"/>
    <w:rsid w:val="007B05EA"/>
    <w:rsid w:val="007B06BC"/>
    <w:rsid w:val="007C2B5B"/>
    <w:rsid w:val="007C608D"/>
    <w:rsid w:val="007E2B49"/>
    <w:rsid w:val="007F11D2"/>
    <w:rsid w:val="008141C0"/>
    <w:rsid w:val="00873F82"/>
    <w:rsid w:val="008B0A6A"/>
    <w:rsid w:val="008B22B6"/>
    <w:rsid w:val="008B2FE5"/>
    <w:rsid w:val="008C2989"/>
    <w:rsid w:val="008E1DF4"/>
    <w:rsid w:val="008E2ED7"/>
    <w:rsid w:val="008F193C"/>
    <w:rsid w:val="008F51BA"/>
    <w:rsid w:val="00910C30"/>
    <w:rsid w:val="00913EDD"/>
    <w:rsid w:val="009361BD"/>
    <w:rsid w:val="00971EC2"/>
    <w:rsid w:val="00975CC1"/>
    <w:rsid w:val="009804CE"/>
    <w:rsid w:val="0099291A"/>
    <w:rsid w:val="009A3AAD"/>
    <w:rsid w:val="009C3547"/>
    <w:rsid w:val="009D09B4"/>
    <w:rsid w:val="009E1D6A"/>
    <w:rsid w:val="009F10F5"/>
    <w:rsid w:val="00A12BEA"/>
    <w:rsid w:val="00A636E7"/>
    <w:rsid w:val="00A70F00"/>
    <w:rsid w:val="00A82345"/>
    <w:rsid w:val="00A84F61"/>
    <w:rsid w:val="00A9310E"/>
    <w:rsid w:val="00A97467"/>
    <w:rsid w:val="00AA313A"/>
    <w:rsid w:val="00AA3250"/>
    <w:rsid w:val="00AA5B33"/>
    <w:rsid w:val="00AB0B42"/>
    <w:rsid w:val="00AB0E1A"/>
    <w:rsid w:val="00AC0447"/>
    <w:rsid w:val="00AD1094"/>
    <w:rsid w:val="00AD4483"/>
    <w:rsid w:val="00AE09EB"/>
    <w:rsid w:val="00AE539E"/>
    <w:rsid w:val="00B13025"/>
    <w:rsid w:val="00B400B6"/>
    <w:rsid w:val="00B42408"/>
    <w:rsid w:val="00B43394"/>
    <w:rsid w:val="00B60306"/>
    <w:rsid w:val="00B62622"/>
    <w:rsid w:val="00B65F35"/>
    <w:rsid w:val="00B8628D"/>
    <w:rsid w:val="00B93EDD"/>
    <w:rsid w:val="00BA1F58"/>
    <w:rsid w:val="00BA70BF"/>
    <w:rsid w:val="00BB2366"/>
    <w:rsid w:val="00BB3F3A"/>
    <w:rsid w:val="00C032A1"/>
    <w:rsid w:val="00C04417"/>
    <w:rsid w:val="00C04974"/>
    <w:rsid w:val="00C04FFC"/>
    <w:rsid w:val="00C05F9B"/>
    <w:rsid w:val="00C12CBA"/>
    <w:rsid w:val="00C35B5A"/>
    <w:rsid w:val="00C62D87"/>
    <w:rsid w:val="00C92A9B"/>
    <w:rsid w:val="00CA2440"/>
    <w:rsid w:val="00CD133F"/>
    <w:rsid w:val="00CD5DAE"/>
    <w:rsid w:val="00CE3D74"/>
    <w:rsid w:val="00CE64CA"/>
    <w:rsid w:val="00CF2AA4"/>
    <w:rsid w:val="00CF47F4"/>
    <w:rsid w:val="00CF4EA1"/>
    <w:rsid w:val="00CF6F1F"/>
    <w:rsid w:val="00D02742"/>
    <w:rsid w:val="00D10101"/>
    <w:rsid w:val="00D11BFD"/>
    <w:rsid w:val="00D15FA3"/>
    <w:rsid w:val="00D27E13"/>
    <w:rsid w:val="00D366AC"/>
    <w:rsid w:val="00D4111C"/>
    <w:rsid w:val="00D46887"/>
    <w:rsid w:val="00D52FB4"/>
    <w:rsid w:val="00D57171"/>
    <w:rsid w:val="00D57EC8"/>
    <w:rsid w:val="00D61FD2"/>
    <w:rsid w:val="00D702A7"/>
    <w:rsid w:val="00D72A3A"/>
    <w:rsid w:val="00D82A74"/>
    <w:rsid w:val="00D93323"/>
    <w:rsid w:val="00D944E9"/>
    <w:rsid w:val="00DB59FB"/>
    <w:rsid w:val="00DD3872"/>
    <w:rsid w:val="00DF6076"/>
    <w:rsid w:val="00E14F6E"/>
    <w:rsid w:val="00E30BB4"/>
    <w:rsid w:val="00E34B79"/>
    <w:rsid w:val="00E40FDB"/>
    <w:rsid w:val="00E64D03"/>
    <w:rsid w:val="00E67BDD"/>
    <w:rsid w:val="00E70C58"/>
    <w:rsid w:val="00E94F28"/>
    <w:rsid w:val="00EA3330"/>
    <w:rsid w:val="00EC214B"/>
    <w:rsid w:val="00EC3B62"/>
    <w:rsid w:val="00EF16A5"/>
    <w:rsid w:val="00EF6553"/>
    <w:rsid w:val="00F0473F"/>
    <w:rsid w:val="00F06649"/>
    <w:rsid w:val="00F12557"/>
    <w:rsid w:val="00F32F46"/>
    <w:rsid w:val="00F44D0A"/>
    <w:rsid w:val="00F50D6C"/>
    <w:rsid w:val="00F51018"/>
    <w:rsid w:val="00F52C7F"/>
    <w:rsid w:val="00F60BB6"/>
    <w:rsid w:val="00F76D3F"/>
    <w:rsid w:val="00F80D61"/>
    <w:rsid w:val="00FB5D33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MA_ENG_1ST.SEM!$A$114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MA_ENG_1ST.SEM!$B$113:$F$113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MA_ENG_1ST.SEM!$B$114:$F$114</c:f>
              <c:numCache>
                <c:formatCode>0</c:formatCode>
                <c:ptCount val="5"/>
                <c:pt idx="0">
                  <c:v>16.666666666666664</c:v>
                </c:pt>
                <c:pt idx="1">
                  <c:v>19.565217391304323</c:v>
                </c:pt>
                <c:pt idx="2">
                  <c:v>2.1739130434782608</c:v>
                </c:pt>
                <c:pt idx="3">
                  <c:v>2.1739130434782608</c:v>
                </c:pt>
                <c:pt idx="4">
                  <c:v>8.6956521739130448</c:v>
                </c:pt>
              </c:numCache>
            </c:numRef>
          </c:val>
        </c:ser>
        <c:ser>
          <c:idx val="1"/>
          <c:order val="1"/>
          <c:tx>
            <c:strRef>
              <c:f>MA_ENG_1ST.SEM!$A$115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MA_ENG_1ST.SEM!$B$113:$F$113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MA_ENG_1ST.SEM!$B$115:$F$115</c:f>
              <c:numCache>
                <c:formatCode>0</c:formatCode>
                <c:ptCount val="5"/>
                <c:pt idx="0">
                  <c:v>22.222222222222193</c:v>
                </c:pt>
                <c:pt idx="1">
                  <c:v>30.434782608695656</c:v>
                </c:pt>
                <c:pt idx="2">
                  <c:v>26.086956521739129</c:v>
                </c:pt>
                <c:pt idx="3">
                  <c:v>28.260869565217387</c:v>
                </c:pt>
                <c:pt idx="4">
                  <c:v>32.608695652173942</c:v>
                </c:pt>
              </c:numCache>
            </c:numRef>
          </c:val>
        </c:ser>
        <c:ser>
          <c:idx val="2"/>
          <c:order val="2"/>
          <c:tx>
            <c:strRef>
              <c:f>MA_ENG_1ST.SEM!$A$116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MA_ENG_1ST.SEM!$B$113:$F$113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MA_ENG_1ST.SEM!$B$116:$F$116</c:f>
              <c:numCache>
                <c:formatCode>0</c:formatCode>
                <c:ptCount val="5"/>
                <c:pt idx="0">
                  <c:v>35.185185185185183</c:v>
                </c:pt>
                <c:pt idx="1">
                  <c:v>17.39130434782609</c:v>
                </c:pt>
                <c:pt idx="2">
                  <c:v>36.956521739130402</c:v>
                </c:pt>
                <c:pt idx="3">
                  <c:v>28.260869565217387</c:v>
                </c:pt>
                <c:pt idx="4">
                  <c:v>21.739130434782609</c:v>
                </c:pt>
              </c:numCache>
            </c:numRef>
          </c:val>
        </c:ser>
        <c:ser>
          <c:idx val="3"/>
          <c:order val="3"/>
          <c:tx>
            <c:strRef>
              <c:f>MA_ENG_1ST.SEM!$A$117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MA_ENG_1ST.SEM!$B$113:$F$113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MA_ENG_1ST.SEM!$B$117:$F$117</c:f>
              <c:numCache>
                <c:formatCode>0</c:formatCode>
                <c:ptCount val="5"/>
                <c:pt idx="0">
                  <c:v>25.92592592592591</c:v>
                </c:pt>
                <c:pt idx="1">
                  <c:v>32.608695652173942</c:v>
                </c:pt>
                <c:pt idx="2">
                  <c:v>34.782608695652144</c:v>
                </c:pt>
                <c:pt idx="3">
                  <c:v>41.304347826086946</c:v>
                </c:pt>
                <c:pt idx="4">
                  <c:v>36.956521739130402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4771200"/>
        <c:axId val="214772736"/>
        <c:axId val="0"/>
      </c:bar3DChart>
      <c:catAx>
        <c:axId val="214771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4772736"/>
        <c:crosses val="autoZero"/>
        <c:auto val="1"/>
        <c:lblAlgn val="ctr"/>
        <c:lblOffset val="100"/>
        <c:noMultiLvlLbl val="0"/>
      </c:catAx>
      <c:valAx>
        <c:axId val="21477273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4771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MA_ENG_1ST.SEM!$H$114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MA_ENG_1ST.SEM!$I$113:$M$113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MA_ENG_1ST.SEM!$I$114:$M$114</c:f>
              <c:numCache>
                <c:formatCode>0</c:formatCode>
                <c:ptCount val="5"/>
                <c:pt idx="0">
                  <c:v>4.8780487804878101</c:v>
                </c:pt>
                <c:pt idx="1">
                  <c:v>1.4285714285714286</c:v>
                </c:pt>
                <c:pt idx="2">
                  <c:v>2.8571428571428572</c:v>
                </c:pt>
                <c:pt idx="3">
                  <c:v>7.1428571428571415</c:v>
                </c:pt>
                <c:pt idx="4">
                  <c:v>8.5714285714285712</c:v>
                </c:pt>
              </c:numCache>
            </c:numRef>
          </c:val>
        </c:ser>
        <c:ser>
          <c:idx val="1"/>
          <c:order val="1"/>
          <c:tx>
            <c:strRef>
              <c:f>MA_ENG_1ST.SEM!$H$115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MA_ENG_1ST.SEM!$I$113:$M$113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MA_ENG_1ST.SEM!$I$115:$M$115</c:f>
              <c:numCache>
                <c:formatCode>0</c:formatCode>
                <c:ptCount val="5"/>
                <c:pt idx="0">
                  <c:v>15.853658536585378</c:v>
                </c:pt>
                <c:pt idx="1">
                  <c:v>30</c:v>
                </c:pt>
                <c:pt idx="2">
                  <c:v>18.571428571428573</c:v>
                </c:pt>
                <c:pt idx="3">
                  <c:v>17.142857142857157</c:v>
                </c:pt>
                <c:pt idx="4">
                  <c:v>14.285714285714286</c:v>
                </c:pt>
              </c:numCache>
            </c:numRef>
          </c:val>
        </c:ser>
        <c:ser>
          <c:idx val="2"/>
          <c:order val="2"/>
          <c:tx>
            <c:strRef>
              <c:f>MA_ENG_1ST.SEM!$H$116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MA_ENG_1ST.SEM!$I$113:$M$113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MA_ENG_1ST.SEM!$I$116:$M$116</c:f>
              <c:numCache>
                <c:formatCode>0</c:formatCode>
                <c:ptCount val="5"/>
                <c:pt idx="0">
                  <c:v>46.341463414634092</c:v>
                </c:pt>
                <c:pt idx="1">
                  <c:v>27.142857142857157</c:v>
                </c:pt>
                <c:pt idx="2">
                  <c:v>24.285714285714256</c:v>
                </c:pt>
                <c:pt idx="3">
                  <c:v>18.571428571428573</c:v>
                </c:pt>
                <c:pt idx="4">
                  <c:v>24.285714285714256</c:v>
                </c:pt>
              </c:numCache>
            </c:numRef>
          </c:val>
        </c:ser>
        <c:ser>
          <c:idx val="3"/>
          <c:order val="3"/>
          <c:tx>
            <c:strRef>
              <c:f>MA_ENG_1ST.SEM!$H$117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MA_ENG_1ST.SEM!$I$113:$M$113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MA_ENG_1ST.SEM!$I$117:$M$117</c:f>
              <c:numCache>
                <c:formatCode>0</c:formatCode>
                <c:ptCount val="5"/>
                <c:pt idx="0">
                  <c:v>32.926829268292629</c:v>
                </c:pt>
                <c:pt idx="1">
                  <c:v>41.428571428571466</c:v>
                </c:pt>
                <c:pt idx="2">
                  <c:v>54.285714285714285</c:v>
                </c:pt>
                <c:pt idx="3">
                  <c:v>57.142857142857139</c:v>
                </c:pt>
                <c:pt idx="4">
                  <c:v>52.857142857142819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4805504"/>
        <c:axId val="214823680"/>
        <c:axId val="0"/>
      </c:bar3DChart>
      <c:catAx>
        <c:axId val="214805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4823680"/>
        <c:crosses val="autoZero"/>
        <c:auto val="1"/>
        <c:lblAlgn val="ctr"/>
        <c:lblOffset val="100"/>
        <c:noMultiLvlLbl val="0"/>
      </c:catAx>
      <c:valAx>
        <c:axId val="21482368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48055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MA_ENG_1ST.SEM!$O$114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MA_ENG_1ST.SEM!$P$113:$T$113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MA_ENG_1ST.SEM!$P$114:$T$114</c:f>
              <c:numCache>
                <c:formatCode>0</c:formatCode>
                <c:ptCount val="5"/>
                <c:pt idx="0">
                  <c:v>25.92592592592591</c:v>
                </c:pt>
                <c:pt idx="1">
                  <c:v>3.7037037037037042</c:v>
                </c:pt>
                <c:pt idx="2">
                  <c:v>7.1428571428571415</c:v>
                </c:pt>
                <c:pt idx="3">
                  <c:v>3.5714285714285707</c:v>
                </c:pt>
                <c:pt idx="4">
                  <c:v>10.714285714285714</c:v>
                </c:pt>
              </c:numCache>
            </c:numRef>
          </c:val>
        </c:ser>
        <c:ser>
          <c:idx val="1"/>
          <c:order val="1"/>
          <c:tx>
            <c:strRef>
              <c:f>MA_ENG_1ST.SEM!$O$115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MA_ENG_1ST.SEM!$P$113:$T$113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MA_ENG_1ST.SEM!$P$115:$T$115</c:f>
              <c:numCache>
                <c:formatCode>0</c:formatCode>
                <c:ptCount val="5"/>
                <c:pt idx="0">
                  <c:v>14.81481481481482</c:v>
                </c:pt>
                <c:pt idx="1">
                  <c:v>44.444444444444386</c:v>
                </c:pt>
                <c:pt idx="2">
                  <c:v>35.714285714285715</c:v>
                </c:pt>
                <c:pt idx="3">
                  <c:v>28.571428571428569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MA_ENG_1ST.SEM!$O$116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MA_ENG_1ST.SEM!$P$113:$T$113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MA_ENG_1ST.SEM!$P$116:$T$116</c:f>
              <c:numCache>
                <c:formatCode>0</c:formatCode>
                <c:ptCount val="5"/>
                <c:pt idx="0">
                  <c:v>37.037037037037024</c:v>
                </c:pt>
                <c:pt idx="1">
                  <c:v>33.333333333333329</c:v>
                </c:pt>
                <c:pt idx="2">
                  <c:v>39.285714285714285</c:v>
                </c:pt>
                <c:pt idx="3">
                  <c:v>35.714285714285715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MA_ENG_1ST.SEM!$O$117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MA_ENG_1ST.SEM!$P$113:$T$113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MA_ENG_1ST.SEM!$P$117:$T$117</c:f>
              <c:numCache>
                <c:formatCode>0</c:formatCode>
                <c:ptCount val="5"/>
                <c:pt idx="0">
                  <c:v>22.222222222222193</c:v>
                </c:pt>
                <c:pt idx="1">
                  <c:v>18.51851851851853</c:v>
                </c:pt>
                <c:pt idx="2">
                  <c:v>17.857142857142843</c:v>
                </c:pt>
                <c:pt idx="3">
                  <c:v>32.142857142857153</c:v>
                </c:pt>
                <c:pt idx="4">
                  <c:v>39.285714285714285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5377024"/>
        <c:axId val="215378560"/>
        <c:axId val="0"/>
      </c:bar3DChart>
      <c:catAx>
        <c:axId val="215377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5378560"/>
        <c:crosses val="autoZero"/>
        <c:auto val="1"/>
        <c:lblAlgn val="ctr"/>
        <c:lblOffset val="100"/>
        <c:noMultiLvlLbl val="0"/>
      </c:catAx>
      <c:valAx>
        <c:axId val="21537856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53770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MA_ENG_1ST.SEM!$V$114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MA_ENG_1ST.SEM!$W$113:$AA$113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MA_ENG_1ST.SEM!$W$114:$AA$114</c:f>
              <c:numCache>
                <c:formatCode>0</c:formatCode>
                <c:ptCount val="5"/>
                <c:pt idx="0">
                  <c:v>0</c:v>
                </c:pt>
                <c:pt idx="1">
                  <c:v>4.7619047619047619</c:v>
                </c:pt>
                <c:pt idx="2">
                  <c:v>0</c:v>
                </c:pt>
                <c:pt idx="3">
                  <c:v>9.5238095238095237</c:v>
                </c:pt>
                <c:pt idx="4">
                  <c:v>9.5238095238095237</c:v>
                </c:pt>
              </c:numCache>
            </c:numRef>
          </c:val>
        </c:ser>
        <c:ser>
          <c:idx val="1"/>
          <c:order val="1"/>
          <c:tx>
            <c:strRef>
              <c:f>MA_ENG_1ST.SEM!$V$115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MA_ENG_1ST.SEM!$W$113:$AA$113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MA_ENG_1ST.SEM!$W$115:$AA$115</c:f>
              <c:numCache>
                <c:formatCode>0</c:formatCode>
                <c:ptCount val="5"/>
                <c:pt idx="0">
                  <c:v>14.285714285714286</c:v>
                </c:pt>
                <c:pt idx="1">
                  <c:v>14.285714285714286</c:v>
                </c:pt>
                <c:pt idx="2">
                  <c:v>23.809523809523778</c:v>
                </c:pt>
                <c:pt idx="3">
                  <c:v>9.5238095238095237</c:v>
                </c:pt>
                <c:pt idx="4">
                  <c:v>19.047619047619033</c:v>
                </c:pt>
              </c:numCache>
            </c:numRef>
          </c:val>
        </c:ser>
        <c:ser>
          <c:idx val="2"/>
          <c:order val="2"/>
          <c:tx>
            <c:strRef>
              <c:f>MA_ENG_1ST.SEM!$V$116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MA_ENG_1ST.SEM!$W$113:$AA$113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MA_ENG_1ST.SEM!$W$116:$AA$116</c:f>
              <c:numCache>
                <c:formatCode>0</c:formatCode>
                <c:ptCount val="5"/>
                <c:pt idx="0">
                  <c:v>57.142857142857139</c:v>
                </c:pt>
                <c:pt idx="1">
                  <c:v>52.380952380952387</c:v>
                </c:pt>
                <c:pt idx="2">
                  <c:v>42.857142857142819</c:v>
                </c:pt>
                <c:pt idx="3">
                  <c:v>38.095238095238102</c:v>
                </c:pt>
                <c:pt idx="4">
                  <c:v>33.333333333333329</c:v>
                </c:pt>
              </c:numCache>
            </c:numRef>
          </c:val>
        </c:ser>
        <c:ser>
          <c:idx val="3"/>
          <c:order val="3"/>
          <c:tx>
            <c:strRef>
              <c:f>MA_ENG_1ST.SEM!$V$117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MA_ENG_1ST.SEM!$W$113:$AA$113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MA_ENG_1ST.SEM!$W$117:$AA$117</c:f>
              <c:numCache>
                <c:formatCode>0</c:formatCode>
                <c:ptCount val="5"/>
                <c:pt idx="0">
                  <c:v>28.571428571428569</c:v>
                </c:pt>
                <c:pt idx="1">
                  <c:v>28.571428571428569</c:v>
                </c:pt>
                <c:pt idx="2">
                  <c:v>33.333333333333329</c:v>
                </c:pt>
                <c:pt idx="3">
                  <c:v>42.857142857142819</c:v>
                </c:pt>
                <c:pt idx="4">
                  <c:v>38.095238095238102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5403520"/>
        <c:axId val="215814912"/>
        <c:axId val="0"/>
      </c:bar3DChart>
      <c:catAx>
        <c:axId val="215403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5814912"/>
        <c:crosses val="autoZero"/>
        <c:auto val="1"/>
        <c:lblAlgn val="ctr"/>
        <c:lblOffset val="100"/>
        <c:noMultiLvlLbl val="0"/>
      </c:catAx>
      <c:valAx>
        <c:axId val="21581491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54035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Sheet1!$F$23:$F$24</c:f>
              <c:strCache>
                <c:ptCount val="1"/>
                <c:pt idx="0">
                  <c:v>Yes (%)</c:v>
                </c:pt>
              </c:strCache>
            </c:strRef>
          </c:tx>
          <c:invertIfNegative val="0"/>
          <c:cat>
            <c:strRef>
              <c:f>Sheet1!$E$25:$E$29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Sheet1!$F$25:$F$29</c:f>
              <c:numCache>
                <c:formatCode>General</c:formatCode>
                <c:ptCount val="5"/>
                <c:pt idx="0">
                  <c:v>48</c:v>
                </c:pt>
                <c:pt idx="1">
                  <c:v>80</c:v>
                </c:pt>
                <c:pt idx="2">
                  <c:v>78</c:v>
                </c:pt>
                <c:pt idx="3">
                  <c:v>68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Sheet1!$G$23:$G$24</c:f>
              <c:strCache>
                <c:ptCount val="1"/>
                <c:pt idx="0">
                  <c:v>No (%)</c:v>
                </c:pt>
              </c:strCache>
            </c:strRef>
          </c:tx>
          <c:invertIfNegative val="0"/>
          <c:cat>
            <c:strRef>
              <c:f>Sheet1!$E$25:$E$29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Sheet1!$G$25:$G$29</c:f>
              <c:numCache>
                <c:formatCode>General</c:formatCode>
                <c:ptCount val="5"/>
                <c:pt idx="0">
                  <c:v>52</c:v>
                </c:pt>
                <c:pt idx="1">
                  <c:v>20</c:v>
                </c:pt>
                <c:pt idx="2">
                  <c:v>22</c:v>
                </c:pt>
                <c:pt idx="3">
                  <c:v>32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5836928"/>
        <c:axId val="215838720"/>
        <c:axId val="0"/>
      </c:bar3DChart>
      <c:catAx>
        <c:axId val="21583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5838720"/>
        <c:crosses val="autoZero"/>
        <c:auto val="1"/>
        <c:lblAlgn val="ctr"/>
        <c:lblOffset val="100"/>
        <c:noMultiLvlLbl val="0"/>
      </c:catAx>
      <c:valAx>
        <c:axId val="215838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5836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E7AC-089B-49F8-ACEF-06843FD1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6</cp:revision>
  <dcterms:created xsi:type="dcterms:W3CDTF">2018-06-06T16:30:00Z</dcterms:created>
  <dcterms:modified xsi:type="dcterms:W3CDTF">2018-10-16T10:56:00Z</dcterms:modified>
</cp:coreProperties>
</file>