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>Semester- I, M.Sc. Chemistry, 2017-2018</w:t>
      </w:r>
    </w:p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Default="0033095A" w:rsidP="0033095A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9210" w:type="dxa"/>
        <w:tblInd w:w="103" w:type="dxa"/>
        <w:tblLook w:val="04A0" w:firstRow="1" w:lastRow="0" w:firstColumn="1" w:lastColumn="0" w:noHBand="0" w:noVBand="1"/>
      </w:tblPr>
      <w:tblGrid>
        <w:gridCol w:w="1198"/>
        <w:gridCol w:w="895"/>
        <w:gridCol w:w="719"/>
        <w:gridCol w:w="895"/>
        <w:gridCol w:w="688"/>
        <w:gridCol w:w="895"/>
        <w:gridCol w:w="688"/>
        <w:gridCol w:w="895"/>
        <w:gridCol w:w="688"/>
        <w:gridCol w:w="895"/>
        <w:gridCol w:w="754"/>
      </w:tblGrid>
      <w:tr w:rsidR="001A2DA3" w:rsidRPr="001A2DA3" w:rsidTr="001A2DA3">
        <w:trPr>
          <w:trHeight w:val="32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C6516" w:rsidRPr="000C6516" w:rsidRDefault="000C6516" w:rsidP="001A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C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C6516" w:rsidRPr="000C6516" w:rsidRDefault="000C6516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C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Analytical Chemistry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C6516" w:rsidRPr="000C6516" w:rsidRDefault="000C6516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C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Inorganic Chemistry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C6516" w:rsidRPr="000C6516" w:rsidRDefault="000C6516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C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Organic Chemistry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C6516" w:rsidRPr="000C6516" w:rsidRDefault="000C6516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C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Physical Chemistry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C6516" w:rsidRPr="000C6516" w:rsidRDefault="000C6516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C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Constitution of India</w:t>
            </w:r>
          </w:p>
        </w:tc>
      </w:tr>
      <w:tr w:rsidR="001A2DA3" w:rsidRPr="001A2DA3" w:rsidTr="001A2DA3">
        <w:trPr>
          <w:trHeight w:val="32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12CBA" w:rsidRPr="001A2DA3" w:rsidRDefault="00C12CBA" w:rsidP="001A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1A2DA3" w:rsidRPr="001A2DA3" w:rsidTr="001A2DA3">
        <w:trPr>
          <w:trHeight w:val="232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2DA3" w:rsidRPr="001A2DA3" w:rsidTr="001A2DA3">
        <w:trPr>
          <w:trHeight w:val="32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2DA3" w:rsidRPr="001A2DA3" w:rsidTr="001A2DA3">
        <w:trPr>
          <w:trHeight w:val="32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A2DA3" w:rsidRPr="001A2DA3" w:rsidTr="001A2DA3">
        <w:trPr>
          <w:trHeight w:val="32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2DA3" w:rsidRPr="001A2DA3" w:rsidTr="001A2DA3">
        <w:trPr>
          <w:trHeight w:val="32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DA3" w:rsidRPr="001A2DA3" w:rsidRDefault="001A2DA3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1A2DA3" w:rsidRDefault="001A2DA3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Default="00873F82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3F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92538" cy="1794681"/>
            <wp:effectExtent l="19050" t="0" r="22462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73F82" w:rsidRDefault="00873F82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33095A" w:rsidRDefault="00873F82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>Course Curriculum Feedback: Analytical Chemistry</w:t>
      </w:r>
    </w:p>
    <w:p w:rsidR="00873F82" w:rsidRPr="00236F1C" w:rsidRDefault="00873F82" w:rsidP="00873F8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Analytical Chemistry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873F8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Analytical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873F8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Analytical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873F8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Analytical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</w:t>
      </w:r>
      <w:r>
        <w:rPr>
          <w:b/>
          <w:noProof/>
          <w:sz w:val="24"/>
          <w:szCs w:val="24"/>
          <w:lang w:val="en-IN" w:eastAsia="en-IN"/>
        </w:rPr>
        <w:t xml:space="preserve"> Curriculum Feedback: Inorganic</w:t>
      </w:r>
      <w:r w:rsidRPr="00873F82">
        <w:rPr>
          <w:b/>
          <w:noProof/>
          <w:sz w:val="24"/>
          <w:szCs w:val="24"/>
          <w:lang w:val="en-IN" w:eastAsia="en-IN"/>
        </w:rPr>
        <w:t xml:space="preserve"> Chemistry</w:t>
      </w:r>
    </w:p>
    <w:p w:rsidR="0033095A" w:rsidRPr="00236F1C" w:rsidRDefault="00873F8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proofErr w:type="spellStart"/>
      <w:r w:rsidR="00203AC7">
        <w:rPr>
          <w:rFonts w:ascii="Times New Roman" w:hAnsi="Times New Roman" w:cs="Times New Roman"/>
          <w:sz w:val="24"/>
          <w:szCs w:val="24"/>
        </w:rPr>
        <w:t>Inorganicl</w:t>
      </w:r>
      <w:proofErr w:type="spellEnd"/>
      <w:r w:rsidR="00203AC7">
        <w:rPr>
          <w:rFonts w:ascii="Times New Roman" w:hAnsi="Times New Roman" w:cs="Times New Roman"/>
          <w:sz w:val="24"/>
          <w:szCs w:val="24"/>
        </w:rPr>
        <w:t xml:space="preserve">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873F8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proofErr w:type="spellStart"/>
      <w:r w:rsidR="00203AC7">
        <w:rPr>
          <w:rFonts w:ascii="Times New Roman" w:hAnsi="Times New Roman" w:cs="Times New Roman"/>
          <w:sz w:val="24"/>
          <w:szCs w:val="24"/>
        </w:rPr>
        <w:t>Inorganicl</w:t>
      </w:r>
      <w:proofErr w:type="spellEnd"/>
      <w:r w:rsidR="00203AC7">
        <w:rPr>
          <w:rFonts w:ascii="Times New Roman" w:hAnsi="Times New Roman" w:cs="Times New Roman"/>
          <w:sz w:val="24"/>
          <w:szCs w:val="24"/>
        </w:rPr>
        <w:t xml:space="preserve">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873F8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proofErr w:type="spellStart"/>
      <w:r w:rsidR="00203AC7">
        <w:rPr>
          <w:rFonts w:ascii="Times New Roman" w:hAnsi="Times New Roman" w:cs="Times New Roman"/>
          <w:sz w:val="24"/>
          <w:szCs w:val="24"/>
        </w:rPr>
        <w:t>Inorganicl</w:t>
      </w:r>
      <w:proofErr w:type="spellEnd"/>
      <w:r w:rsidR="00203AC7">
        <w:rPr>
          <w:rFonts w:ascii="Times New Roman" w:hAnsi="Times New Roman" w:cs="Times New Roman"/>
          <w:sz w:val="24"/>
          <w:szCs w:val="24"/>
        </w:rPr>
        <w:t xml:space="preserve">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873F8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proofErr w:type="spellStart"/>
      <w:r w:rsidR="00203AC7">
        <w:rPr>
          <w:rFonts w:ascii="Times New Roman" w:hAnsi="Times New Roman" w:cs="Times New Roman"/>
          <w:sz w:val="24"/>
          <w:szCs w:val="24"/>
        </w:rPr>
        <w:t>Inorganicl</w:t>
      </w:r>
      <w:proofErr w:type="spellEnd"/>
      <w:r w:rsidR="00203AC7">
        <w:rPr>
          <w:rFonts w:ascii="Times New Roman" w:hAnsi="Times New Roman" w:cs="Times New Roman"/>
          <w:sz w:val="24"/>
          <w:szCs w:val="24"/>
        </w:rPr>
        <w:t xml:space="preserve">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>back: O</w:t>
      </w:r>
      <w:r w:rsidRPr="00873F82">
        <w:rPr>
          <w:b/>
          <w:noProof/>
          <w:sz w:val="24"/>
          <w:szCs w:val="24"/>
          <w:lang w:val="en-IN" w:eastAsia="en-IN"/>
        </w:rPr>
        <w:t>rganic Chemistry</w:t>
      </w:r>
    </w:p>
    <w:p w:rsidR="0033095A" w:rsidRPr="00236F1C" w:rsidRDefault="00873F8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095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proofErr w:type="spellStart"/>
      <w:r w:rsidR="00203AC7">
        <w:rPr>
          <w:rFonts w:ascii="Times New Roman" w:hAnsi="Times New Roman" w:cs="Times New Roman"/>
          <w:sz w:val="24"/>
          <w:szCs w:val="24"/>
        </w:rPr>
        <w:t>Organicl</w:t>
      </w:r>
      <w:proofErr w:type="spellEnd"/>
      <w:r w:rsidR="00203AC7">
        <w:rPr>
          <w:rFonts w:ascii="Times New Roman" w:hAnsi="Times New Roman" w:cs="Times New Roman"/>
          <w:sz w:val="24"/>
          <w:szCs w:val="24"/>
        </w:rPr>
        <w:t xml:space="preserve">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873F8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3095A">
        <w:rPr>
          <w:rFonts w:ascii="Times New Roman" w:hAnsi="Times New Roman" w:cs="Times New Roman"/>
          <w:sz w:val="24"/>
          <w:szCs w:val="24"/>
        </w:rPr>
        <w:t>5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proofErr w:type="spellStart"/>
      <w:r w:rsidR="00203AC7">
        <w:rPr>
          <w:rFonts w:ascii="Times New Roman" w:hAnsi="Times New Roman" w:cs="Times New Roman"/>
          <w:sz w:val="24"/>
          <w:szCs w:val="24"/>
        </w:rPr>
        <w:t>Organicl</w:t>
      </w:r>
      <w:proofErr w:type="spellEnd"/>
      <w:r w:rsidR="00203AC7">
        <w:rPr>
          <w:rFonts w:ascii="Times New Roman" w:hAnsi="Times New Roman" w:cs="Times New Roman"/>
          <w:sz w:val="24"/>
          <w:szCs w:val="24"/>
        </w:rPr>
        <w:t xml:space="preserve">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873F8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proofErr w:type="spellStart"/>
      <w:r w:rsidR="00203AC7">
        <w:rPr>
          <w:rFonts w:ascii="Times New Roman" w:hAnsi="Times New Roman" w:cs="Times New Roman"/>
          <w:sz w:val="24"/>
          <w:szCs w:val="24"/>
        </w:rPr>
        <w:t>Organicl</w:t>
      </w:r>
      <w:proofErr w:type="spellEnd"/>
      <w:r w:rsidR="00203AC7">
        <w:rPr>
          <w:rFonts w:ascii="Times New Roman" w:hAnsi="Times New Roman" w:cs="Times New Roman"/>
          <w:sz w:val="24"/>
          <w:szCs w:val="24"/>
        </w:rPr>
        <w:t xml:space="preserve">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3E53F5" w:rsidRDefault="00873F8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proofErr w:type="spellStart"/>
      <w:r w:rsidR="00203AC7">
        <w:rPr>
          <w:rFonts w:ascii="Times New Roman" w:hAnsi="Times New Roman" w:cs="Times New Roman"/>
          <w:sz w:val="24"/>
          <w:szCs w:val="24"/>
        </w:rPr>
        <w:t>Organicl</w:t>
      </w:r>
      <w:proofErr w:type="spellEnd"/>
      <w:r w:rsidR="00203AC7">
        <w:rPr>
          <w:rFonts w:ascii="Times New Roman" w:hAnsi="Times New Roman" w:cs="Times New Roman"/>
          <w:sz w:val="24"/>
          <w:szCs w:val="24"/>
        </w:rPr>
        <w:t xml:space="preserve">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>back: Physical</w:t>
      </w:r>
      <w:r w:rsidRPr="00873F82">
        <w:rPr>
          <w:b/>
          <w:noProof/>
          <w:sz w:val="24"/>
          <w:szCs w:val="24"/>
          <w:lang w:val="en-IN" w:eastAsia="en-IN"/>
        </w:rPr>
        <w:t xml:space="preserve"> Chemistry</w:t>
      </w:r>
    </w:p>
    <w:p w:rsidR="0033095A" w:rsidRPr="00236F1C" w:rsidRDefault="00873F8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Physical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873F8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Physical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873F8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Physical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873F8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Physical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076D43" w:rsidRPr="00076D43" w:rsidRDefault="00076D43" w:rsidP="00076D43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076D43">
        <w:rPr>
          <w:b/>
          <w:noProof/>
          <w:sz w:val="24"/>
          <w:szCs w:val="24"/>
          <w:lang w:val="en-IN" w:eastAsia="en-IN"/>
        </w:rPr>
        <w:t xml:space="preserve">Course Curriculum Feedback: </w:t>
      </w:r>
      <w:r>
        <w:rPr>
          <w:b/>
          <w:noProof/>
          <w:sz w:val="24"/>
          <w:szCs w:val="24"/>
          <w:lang w:val="en-IN" w:eastAsia="en-IN"/>
        </w:rPr>
        <w:t>Constitution of India</w:t>
      </w:r>
    </w:p>
    <w:p w:rsidR="0033095A" w:rsidRPr="00236F1C" w:rsidRDefault="00076D4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076D4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076D4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076D4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636C35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Analysis of </w:t>
      </w:r>
      <w:proofErr w:type="gramStart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classuse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496D52" w:rsidRDefault="0033095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496D52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095A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33095A">
        <w:rPr>
          <w:rFonts w:ascii="Times New Roman" w:hAnsi="Times New Roman" w:cs="Times New Roman"/>
          <w:sz w:val="24"/>
          <w:szCs w:val="24"/>
        </w:rPr>
        <w:t>2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9614" w:type="dxa"/>
        <w:tblInd w:w="98" w:type="dxa"/>
        <w:tblLook w:val="04A0" w:firstRow="1" w:lastRow="0" w:firstColumn="1" w:lastColumn="0" w:noHBand="0" w:noVBand="1"/>
      </w:tblPr>
      <w:tblGrid>
        <w:gridCol w:w="874"/>
        <w:gridCol w:w="837"/>
        <w:gridCol w:w="911"/>
        <w:gridCol w:w="932"/>
        <w:gridCol w:w="816"/>
        <w:gridCol w:w="885"/>
        <w:gridCol w:w="863"/>
        <w:gridCol w:w="838"/>
        <w:gridCol w:w="910"/>
        <w:gridCol w:w="933"/>
        <w:gridCol w:w="815"/>
      </w:tblGrid>
      <w:tr w:rsidR="00BA70BF" w:rsidRPr="00BA70BF" w:rsidTr="00BA70BF">
        <w:trPr>
          <w:trHeight w:val="342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Analytical Chemistry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Inorganic Chemistry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Organic Chemistry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Physical Chemistry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Constitution of India</w:t>
            </w:r>
          </w:p>
        </w:tc>
      </w:tr>
      <w:tr w:rsidR="00BA70BF" w:rsidRPr="00BA70BF" w:rsidTr="00BA70BF">
        <w:trPr>
          <w:trHeight w:val="342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BA70BF" w:rsidRPr="00BA70BF" w:rsidTr="00BA70BF">
        <w:trPr>
          <w:trHeight w:val="4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70BF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70BF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70BF">
              <w:rPr>
                <w:rFonts w:ascii="Calibri" w:eastAsia="Times New Roman" w:hAnsi="Calibri" w:cs="Calibri"/>
                <w:color w:val="000000"/>
                <w:lang w:eastAsia="en-IN"/>
              </w:rPr>
              <w:t>167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70BF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70BF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70BF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70BF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70BF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70BF">
              <w:rPr>
                <w:rFonts w:ascii="Calibri" w:eastAsia="Times New Roman" w:hAnsi="Calibri" w:cs="Calibri"/>
                <w:color w:val="000000"/>
                <w:lang w:eastAsia="en-IN"/>
              </w:rPr>
              <w:t>151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70BF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</w:tr>
      <w:tr w:rsidR="00BA70BF" w:rsidRPr="00BA70BF" w:rsidTr="00BA70BF">
        <w:trPr>
          <w:trHeight w:val="342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70BF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70BF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70BF">
              <w:rPr>
                <w:rFonts w:ascii="Calibri" w:eastAsia="Times New Roman" w:hAnsi="Calibri" w:cs="Calibri"/>
                <w:color w:val="000000"/>
                <w:lang w:eastAsia="en-IN"/>
              </w:rPr>
              <w:t>167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70BF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70BF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70BF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70BF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70BF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70BF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70BF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</w:tr>
      <w:tr w:rsidR="00BA70BF" w:rsidRPr="00BA70BF" w:rsidTr="00BA70BF">
        <w:trPr>
          <w:trHeight w:val="342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70BF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70BF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70BF">
              <w:rPr>
                <w:rFonts w:ascii="Calibri" w:eastAsia="Times New Roman" w:hAnsi="Calibri" w:cs="Calibri"/>
                <w:color w:val="000000"/>
                <w:lang w:eastAsia="en-IN"/>
              </w:rPr>
              <w:t>1169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70BF">
              <w:rPr>
                <w:rFonts w:ascii="Calibri" w:eastAsia="Times New Roman" w:hAnsi="Calibri" w:cs="Calibri"/>
                <w:color w:val="000000"/>
                <w:lang w:eastAsia="en-IN"/>
              </w:rPr>
              <w:t>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70BF">
              <w:rPr>
                <w:rFonts w:ascii="Calibri" w:eastAsia="Times New Roman" w:hAnsi="Calibri" w:cs="Calibri"/>
                <w:color w:val="000000"/>
                <w:lang w:eastAsia="en-IN"/>
              </w:rPr>
              <w:t>644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70BF">
              <w:rPr>
                <w:rFonts w:ascii="Calibri" w:eastAsia="Times New Roman" w:hAnsi="Calibri" w:cs="Calibri"/>
                <w:color w:val="000000"/>
                <w:lang w:eastAsia="en-IN"/>
              </w:rPr>
              <w:t>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70BF">
              <w:rPr>
                <w:rFonts w:ascii="Calibri" w:eastAsia="Times New Roman" w:hAnsi="Calibri" w:cs="Calibri"/>
                <w:color w:val="000000"/>
                <w:lang w:eastAsia="en-IN"/>
              </w:rPr>
              <w:t>163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70BF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70BF">
              <w:rPr>
                <w:rFonts w:ascii="Calibri" w:eastAsia="Times New Roman" w:hAnsi="Calibri" w:cs="Calibri"/>
                <w:color w:val="000000"/>
                <w:lang w:eastAsia="en-IN"/>
              </w:rPr>
              <w:t>906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70BF">
              <w:rPr>
                <w:rFonts w:ascii="Calibri" w:eastAsia="Times New Roman" w:hAnsi="Calibri" w:cs="Calibri"/>
                <w:color w:val="000000"/>
                <w:lang w:eastAsia="en-IN"/>
              </w:rPr>
              <w:t>50</w:t>
            </w:r>
          </w:p>
        </w:tc>
      </w:tr>
      <w:tr w:rsidR="00BA70BF" w:rsidRPr="00BA70BF" w:rsidTr="00BA70BF">
        <w:trPr>
          <w:trHeight w:val="342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70BF">
              <w:rPr>
                <w:rFonts w:ascii="Calibri" w:eastAsia="Times New Roman" w:hAnsi="Calibri" w:cs="Calibri"/>
                <w:color w:val="000000"/>
                <w:lang w:eastAsia="en-IN"/>
              </w:rPr>
              <w:t>1884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70BF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70BF">
              <w:rPr>
                <w:rFonts w:ascii="Calibri" w:eastAsia="Times New Roman" w:hAnsi="Calibri" w:cs="Calibri"/>
                <w:color w:val="000000"/>
                <w:lang w:eastAsia="en-IN"/>
              </w:rPr>
              <w:t>501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70BF">
              <w:rPr>
                <w:rFonts w:ascii="Calibri" w:eastAsia="Times New Roman" w:hAnsi="Calibri" w:cs="Calibri"/>
                <w:color w:val="000000"/>
                <w:lang w:eastAsia="en-IN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70BF">
              <w:rPr>
                <w:rFonts w:ascii="Calibri" w:eastAsia="Times New Roman" w:hAnsi="Calibri" w:cs="Calibri"/>
                <w:color w:val="000000"/>
                <w:lang w:eastAsia="en-IN"/>
              </w:rPr>
              <w:t>1288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70BF">
              <w:rPr>
                <w:rFonts w:ascii="Calibri" w:eastAsia="Times New Roman" w:hAnsi="Calibri" w:cs="Calibri"/>
                <w:color w:val="000000"/>
                <w:lang w:eastAsia="en-IN"/>
              </w:rPr>
              <w:t>67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70BF">
              <w:rPr>
                <w:rFonts w:ascii="Calibri" w:eastAsia="Times New Roman" w:hAnsi="Calibri" w:cs="Calibri"/>
                <w:color w:val="000000"/>
                <w:lang w:eastAsia="en-IN"/>
              </w:rPr>
              <w:t>1793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70BF">
              <w:rPr>
                <w:rFonts w:ascii="Calibri" w:eastAsia="Times New Roman" w:hAnsi="Calibri" w:cs="Calibri"/>
                <w:color w:val="000000"/>
                <w:lang w:eastAsia="en-IN"/>
              </w:rPr>
              <w:t>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70BF">
              <w:rPr>
                <w:rFonts w:ascii="Calibri" w:eastAsia="Times New Roman" w:hAnsi="Calibri" w:cs="Calibri"/>
                <w:color w:val="000000"/>
                <w:lang w:eastAsia="en-IN"/>
              </w:rPr>
              <w:t>755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70BF">
              <w:rPr>
                <w:rFonts w:ascii="Calibri" w:eastAsia="Times New Roman" w:hAnsi="Calibri" w:cs="Calibri"/>
                <w:color w:val="000000"/>
                <w:lang w:eastAsia="en-IN"/>
              </w:rPr>
              <w:t>42</w:t>
            </w:r>
          </w:p>
        </w:tc>
      </w:tr>
      <w:tr w:rsidR="00BA70BF" w:rsidRPr="00BA70BF" w:rsidTr="00BA70BF">
        <w:trPr>
          <w:trHeight w:val="342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Total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70BF">
              <w:rPr>
                <w:rFonts w:ascii="Calibri" w:eastAsia="Times New Roman" w:hAnsi="Calibri" w:cs="Calibri"/>
                <w:color w:val="000000"/>
                <w:lang w:eastAsia="en-IN"/>
              </w:rPr>
              <w:t>1884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70BF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70BF">
              <w:rPr>
                <w:rFonts w:ascii="Calibri" w:eastAsia="Times New Roman" w:hAnsi="Calibri" w:cs="Calibri"/>
                <w:color w:val="000000"/>
                <w:lang w:eastAsia="en-IN"/>
              </w:rPr>
              <w:t>2004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70BF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70BF">
              <w:rPr>
                <w:rFonts w:ascii="Calibri" w:eastAsia="Times New Roman" w:hAnsi="Calibri" w:cs="Calibri"/>
                <w:color w:val="000000"/>
                <w:lang w:eastAsia="en-IN"/>
              </w:rPr>
              <w:t>1932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70BF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70BF">
              <w:rPr>
                <w:rFonts w:ascii="Calibri" w:eastAsia="Times New Roman" w:hAnsi="Calibri" w:cs="Calibri"/>
                <w:color w:val="000000"/>
                <w:lang w:eastAsia="en-IN"/>
              </w:rPr>
              <w:t>1956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70BF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70BF">
              <w:rPr>
                <w:rFonts w:ascii="Calibri" w:eastAsia="Times New Roman" w:hAnsi="Calibri" w:cs="Calibri"/>
                <w:color w:val="000000"/>
                <w:lang w:eastAsia="en-IN"/>
              </w:rPr>
              <w:t>1812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BA70BF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</w:tr>
    </w:tbl>
    <w:p w:rsidR="00BA70BF" w:rsidRDefault="00BA70BF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2622" w:rsidRDefault="00B62622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62622" w:rsidRDefault="00B62622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B62622">
        <w:rPr>
          <w:b/>
          <w:noProof/>
          <w:sz w:val="24"/>
          <w:szCs w:val="24"/>
        </w:rPr>
        <w:drawing>
          <wp:inline distT="0" distB="0" distL="0" distR="0">
            <wp:extent cx="5794896" cy="1821976"/>
            <wp:effectExtent l="19050" t="0" r="15354" b="6824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BA70BF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 w:rsidRPr="00BA70B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Analytical Chemistry</w:t>
      </w:r>
      <w:r w:rsidR="0033095A">
        <w:rPr>
          <w:b/>
          <w:noProof/>
          <w:sz w:val="24"/>
          <w:szCs w:val="24"/>
          <w:lang w:val="en-IN" w:eastAsia="en-IN"/>
        </w:rPr>
        <w:t xml:space="preserve"> </w:t>
      </w:r>
    </w:p>
    <w:p w:rsidR="0033095A" w:rsidRPr="00BA70BF" w:rsidRDefault="0033095A" w:rsidP="00BA70B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BA70BF" w:rsidRDefault="00BA70B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>
        <w:rPr>
          <w:rFonts w:ascii="Times New Roman" w:hAnsi="Times New Roman" w:cs="Times New Roman"/>
          <w:sz w:val="24"/>
          <w:szCs w:val="24"/>
        </w:rPr>
        <w:t xml:space="preserve">rated performance of </w:t>
      </w:r>
      <w:r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BA70BF" w:rsidRPr="00D549BA" w:rsidRDefault="00BA70B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Pr="00D549BA">
        <w:rPr>
          <w:rFonts w:ascii="Times New Roman" w:hAnsi="Times New Roman" w:cs="Times New Roman"/>
          <w:sz w:val="24"/>
          <w:szCs w:val="24"/>
        </w:rPr>
        <w:t>of the students have rate</w:t>
      </w:r>
      <w:r w:rsidR="00282929">
        <w:rPr>
          <w:rFonts w:ascii="Times New Roman" w:hAnsi="Times New Roman" w:cs="Times New Roman"/>
          <w:sz w:val="24"/>
          <w:szCs w:val="24"/>
        </w:rPr>
        <w:t xml:space="preserve">d performance of </w:t>
      </w:r>
      <w:r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282929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>
        <w:rPr>
          <w:rFonts w:ascii="Times New Roman" w:hAnsi="Times New Roman" w:cs="Times New Roman"/>
          <w:sz w:val="24"/>
          <w:szCs w:val="24"/>
        </w:rPr>
        <w:t xml:space="preserve"> name</w:t>
      </w:r>
      <w:r w:rsidRPr="00D549BA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33095A" w:rsidRPr="00D549BA" w:rsidRDefault="0028292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</w:t>
      </w:r>
      <w:r w:rsidRPr="00203AC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D549BA" w:rsidRDefault="0028292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</w:t>
      </w:r>
      <w:r w:rsidRPr="00203AC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B0D3B" w:rsidRDefault="00282929" w:rsidP="0033095A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Inorganic</w:t>
      </w:r>
      <w:r w:rsidRPr="00BA70B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Chemistry</w:t>
      </w:r>
      <w:r w:rsidR="0033095A" w:rsidRPr="00D549BA">
        <w:rPr>
          <w:b/>
          <w:noProof/>
          <w:sz w:val="24"/>
          <w:szCs w:val="24"/>
          <w:lang w:val="en-IN" w:eastAsia="en-IN"/>
        </w:rPr>
        <w:t xml:space="preserve"> </w:t>
      </w:r>
    </w:p>
    <w:p w:rsidR="0033095A" w:rsidRPr="00D549BA" w:rsidRDefault="0028292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D549BA" w:rsidRDefault="0028292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33095A" w:rsidRPr="00D549BA" w:rsidRDefault="0028292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D549BA" w:rsidRDefault="0028292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B0D3B" w:rsidRDefault="00282929" w:rsidP="0033095A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Organic</w:t>
      </w:r>
      <w:r w:rsidRPr="00BA70B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Chemistry</w:t>
      </w:r>
      <w:r w:rsidR="0033095A" w:rsidRPr="00D549BA">
        <w:rPr>
          <w:b/>
          <w:noProof/>
          <w:sz w:val="24"/>
          <w:szCs w:val="24"/>
          <w:lang w:val="en-IN" w:eastAsia="en-IN"/>
        </w:rPr>
        <w:t xml:space="preserve"> </w:t>
      </w:r>
    </w:p>
    <w:p w:rsidR="00282929" w:rsidRPr="00D549BA" w:rsidRDefault="00282929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>teacher name</w:t>
      </w:r>
      <w:r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282929" w:rsidRPr="00D549BA" w:rsidRDefault="00282929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>teacher name</w:t>
      </w:r>
      <w:r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282929" w:rsidRPr="00D549BA" w:rsidRDefault="00282929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>teacher name</w:t>
      </w:r>
      <w:r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282929" w:rsidRPr="00D549BA" w:rsidRDefault="00282929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>teacher name</w:t>
      </w:r>
      <w:r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D3B" w:rsidRDefault="00CA2440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Physical </w:t>
      </w:r>
      <w:r w:rsidRPr="00BA70B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Chemistry</w:t>
      </w:r>
    </w:p>
    <w:p w:rsidR="0033095A" w:rsidRPr="00D549BA" w:rsidRDefault="00CA244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D549BA" w:rsidRDefault="00CA244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33095A" w:rsidRPr="00D549BA" w:rsidRDefault="00CA244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D549BA" w:rsidRDefault="00CA244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CB0D3B" w:rsidRDefault="00396CF2" w:rsidP="0033095A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Constitution of India</w:t>
      </w:r>
    </w:p>
    <w:p w:rsidR="0033095A" w:rsidRPr="00D549BA" w:rsidRDefault="00396CF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50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D549BA" w:rsidRDefault="00396CF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33095A" w:rsidRPr="00D549BA" w:rsidRDefault="00396CF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D549BA" w:rsidRDefault="00396CF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03AC7" w:rsidRDefault="00203AC7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203AC7" w:rsidRDefault="00203AC7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203AC7" w:rsidRDefault="00203AC7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203AC7" w:rsidRDefault="00203AC7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203AC7" w:rsidRDefault="00203AC7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33095A" w:rsidRPr="00636C35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AE09E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practical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3095A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W w:w="10186" w:type="dxa"/>
        <w:tblInd w:w="98" w:type="dxa"/>
        <w:tblLook w:val="04A0" w:firstRow="1" w:lastRow="0" w:firstColumn="1" w:lastColumn="0" w:noHBand="0" w:noVBand="1"/>
      </w:tblPr>
      <w:tblGrid>
        <w:gridCol w:w="926"/>
        <w:gridCol w:w="818"/>
        <w:gridCol w:w="1034"/>
        <w:gridCol w:w="818"/>
        <w:gridCol w:w="1034"/>
        <w:gridCol w:w="818"/>
        <w:gridCol w:w="1034"/>
        <w:gridCol w:w="818"/>
        <w:gridCol w:w="1034"/>
        <w:gridCol w:w="818"/>
        <w:gridCol w:w="1034"/>
      </w:tblGrid>
      <w:tr w:rsidR="001C2BFD" w:rsidRPr="001C2BFD" w:rsidTr="001C2BFD">
        <w:trPr>
          <w:trHeight w:val="330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Analytical Chemistry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Inorganic Chemistry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Organic Chemistry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Physical Chemistry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Constitution of India</w:t>
            </w:r>
          </w:p>
        </w:tc>
      </w:tr>
      <w:tr w:rsidR="001C2BFD" w:rsidRPr="001C2BFD" w:rsidTr="001C2BFD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1C2BFD" w:rsidRPr="001C2BFD" w:rsidTr="001C2BFD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</w:tr>
      <w:tr w:rsidR="001C2BFD" w:rsidRPr="001C2BFD" w:rsidTr="001C2BFD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eastAsia="en-IN"/>
              </w:rPr>
              <w:t>314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eastAsia="en-IN"/>
              </w:rPr>
              <w:t>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eastAsia="en-IN"/>
              </w:rPr>
              <w:t>151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eastAsia="en-IN"/>
              </w:rPr>
              <w:t>25</w:t>
            </w:r>
          </w:p>
        </w:tc>
      </w:tr>
      <w:tr w:rsidR="001C2BFD" w:rsidRPr="001C2BFD" w:rsidTr="001C2BFD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eastAsia="en-IN"/>
              </w:rPr>
              <w:t>314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eastAsia="en-IN"/>
              </w:rPr>
              <w:t>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eastAsia="en-IN"/>
              </w:rPr>
              <w:t>334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eastAsia="en-IN"/>
              </w:rPr>
              <w:t>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eastAsia="en-IN"/>
              </w:rPr>
              <w:t>322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eastAsia="en-IN"/>
              </w:rPr>
              <w:t>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eastAsia="en-IN"/>
              </w:rPr>
              <w:t>163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eastAsia="en-IN"/>
              </w:rPr>
              <w:t>453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eastAsia="en-IN"/>
              </w:rPr>
              <w:t>75</w:t>
            </w:r>
          </w:p>
        </w:tc>
      </w:tr>
      <w:tr w:rsidR="001C2BFD" w:rsidRPr="001C2BFD" w:rsidTr="001C2BFD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eastAsia="en-IN"/>
              </w:rPr>
              <w:t>334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eastAsia="en-IN"/>
              </w:rPr>
              <w:t>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eastAsia="en-IN"/>
              </w:rPr>
              <w:t>322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eastAsia="en-IN"/>
              </w:rPr>
              <w:t>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eastAsia="en-IN"/>
              </w:rPr>
              <w:t>1793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eastAsia="en-IN"/>
              </w:rPr>
              <w:t>92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</w:tr>
      <w:tr w:rsidR="001C2BFD" w:rsidRPr="001C2BFD" w:rsidTr="001C2BFD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Total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eastAsia="en-IN"/>
              </w:rPr>
              <w:t>628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eastAsia="en-IN"/>
              </w:rPr>
              <w:t>668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eastAsia="en-IN"/>
              </w:rPr>
              <w:t>644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eastAsia="en-IN"/>
              </w:rPr>
              <w:t>1956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eastAsia="en-IN"/>
              </w:rPr>
              <w:t>604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</w:tr>
    </w:tbl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1C2BFD" w:rsidRDefault="001C2BFD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1C2BFD">
        <w:rPr>
          <w:b/>
          <w:noProof/>
          <w:sz w:val="24"/>
          <w:szCs w:val="24"/>
        </w:rPr>
        <w:drawing>
          <wp:inline distT="0" distB="0" distL="0" distR="0">
            <wp:extent cx="6368102" cy="2122227"/>
            <wp:effectExtent l="19050" t="0" r="13648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C032A1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Analytical Chemistry</w:t>
      </w:r>
      <w:r w:rsidR="0033095A">
        <w:rPr>
          <w:b/>
          <w:noProof/>
          <w:sz w:val="24"/>
          <w:szCs w:val="24"/>
          <w:lang w:val="en-IN" w:eastAsia="en-IN"/>
        </w:rPr>
        <w:t xml:space="preserve"> </w:t>
      </w:r>
    </w:p>
    <w:p w:rsidR="0033095A" w:rsidRPr="00236F1C" w:rsidRDefault="001C2BF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C032A1">
        <w:rPr>
          <w:rFonts w:ascii="Times New Roman" w:hAnsi="Times New Roman" w:cs="Times New Roman"/>
          <w:sz w:val="24"/>
          <w:szCs w:val="24"/>
        </w:rPr>
        <w:t>Analytical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1C2BF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C032A1">
        <w:rPr>
          <w:rFonts w:ascii="Times New Roman" w:hAnsi="Times New Roman" w:cs="Times New Roman"/>
          <w:sz w:val="24"/>
          <w:szCs w:val="24"/>
        </w:rPr>
        <w:t>Analytical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8F51B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C032A1">
        <w:rPr>
          <w:rFonts w:ascii="Times New Roman" w:hAnsi="Times New Roman" w:cs="Times New Roman"/>
          <w:sz w:val="24"/>
          <w:szCs w:val="24"/>
        </w:rPr>
        <w:t>Analytical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8F51B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C032A1">
        <w:rPr>
          <w:rFonts w:ascii="Times New Roman" w:hAnsi="Times New Roman" w:cs="Times New Roman"/>
          <w:sz w:val="24"/>
          <w:szCs w:val="24"/>
        </w:rPr>
        <w:t>Analytical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B15C6F" w:rsidRDefault="00C032A1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Inorganic Chemistry</w:t>
      </w:r>
      <w:r w:rsidR="0033095A">
        <w:rPr>
          <w:b/>
          <w:noProof/>
          <w:sz w:val="24"/>
          <w:szCs w:val="24"/>
          <w:lang w:val="en-IN" w:eastAsia="en-IN"/>
        </w:rPr>
        <w:t xml:space="preserve"> </w:t>
      </w:r>
    </w:p>
    <w:p w:rsidR="0033095A" w:rsidRPr="00236F1C" w:rsidRDefault="008F51B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C032A1">
        <w:rPr>
          <w:rFonts w:ascii="Times New Roman" w:hAnsi="Times New Roman" w:cs="Times New Roman"/>
          <w:sz w:val="24"/>
          <w:szCs w:val="24"/>
        </w:rPr>
        <w:t>Inorganic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8F51B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C032A1">
        <w:rPr>
          <w:rFonts w:ascii="Times New Roman" w:hAnsi="Times New Roman" w:cs="Times New Roman"/>
          <w:sz w:val="24"/>
          <w:szCs w:val="24"/>
        </w:rPr>
        <w:t>Inorganic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8F51B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C032A1">
        <w:rPr>
          <w:rFonts w:ascii="Times New Roman" w:hAnsi="Times New Roman" w:cs="Times New Roman"/>
          <w:sz w:val="24"/>
          <w:szCs w:val="24"/>
        </w:rPr>
        <w:t>Inorganic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8F51B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C032A1">
        <w:rPr>
          <w:rFonts w:ascii="Times New Roman" w:hAnsi="Times New Roman" w:cs="Times New Roman"/>
          <w:sz w:val="24"/>
          <w:szCs w:val="24"/>
        </w:rPr>
        <w:t>Inorganic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33095A" w:rsidRPr="00B15C6F" w:rsidRDefault="00C032A1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Organic Chemistry</w:t>
      </w:r>
      <w:r w:rsidR="0033095A">
        <w:rPr>
          <w:b/>
          <w:noProof/>
          <w:sz w:val="24"/>
          <w:szCs w:val="24"/>
          <w:lang w:val="en-IN" w:eastAsia="en-IN"/>
        </w:rPr>
        <w:t xml:space="preserve"> </w:t>
      </w:r>
    </w:p>
    <w:p w:rsidR="0033095A" w:rsidRPr="00236F1C" w:rsidRDefault="00B4339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C032A1">
        <w:rPr>
          <w:rFonts w:ascii="Times New Roman" w:hAnsi="Times New Roman" w:cs="Times New Roman"/>
          <w:sz w:val="24"/>
          <w:szCs w:val="24"/>
        </w:rPr>
        <w:t>Organic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B4339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C032A1">
        <w:rPr>
          <w:rFonts w:ascii="Times New Roman" w:hAnsi="Times New Roman" w:cs="Times New Roman"/>
          <w:sz w:val="24"/>
          <w:szCs w:val="24"/>
        </w:rPr>
        <w:t>Organic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B4339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C032A1">
        <w:rPr>
          <w:rFonts w:ascii="Times New Roman" w:hAnsi="Times New Roman" w:cs="Times New Roman"/>
          <w:sz w:val="24"/>
          <w:szCs w:val="24"/>
        </w:rPr>
        <w:t>Organic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3E53F5" w:rsidRDefault="00B4339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C032A1">
        <w:rPr>
          <w:rFonts w:ascii="Times New Roman" w:hAnsi="Times New Roman" w:cs="Times New Roman"/>
          <w:sz w:val="24"/>
          <w:szCs w:val="24"/>
        </w:rPr>
        <w:t>Organic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B15C6F" w:rsidRDefault="00C032A1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Physical Chemistry</w:t>
      </w:r>
      <w:r w:rsidR="0033095A">
        <w:rPr>
          <w:b/>
          <w:noProof/>
          <w:sz w:val="24"/>
          <w:szCs w:val="24"/>
          <w:lang w:val="en-IN" w:eastAsia="en-IN"/>
        </w:rPr>
        <w:t xml:space="preserve"> </w:t>
      </w:r>
    </w:p>
    <w:p w:rsidR="0033095A" w:rsidRPr="00236F1C" w:rsidRDefault="00B4339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C032A1">
        <w:rPr>
          <w:rFonts w:ascii="Times New Roman" w:hAnsi="Times New Roman" w:cs="Times New Roman"/>
          <w:sz w:val="24"/>
          <w:szCs w:val="24"/>
        </w:rPr>
        <w:t>Physical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B4339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C032A1">
        <w:rPr>
          <w:rFonts w:ascii="Times New Roman" w:hAnsi="Times New Roman" w:cs="Times New Roman"/>
          <w:sz w:val="24"/>
          <w:szCs w:val="24"/>
        </w:rPr>
        <w:t>Physical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B4339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C032A1">
        <w:rPr>
          <w:rFonts w:ascii="Times New Roman" w:hAnsi="Times New Roman" w:cs="Times New Roman"/>
          <w:sz w:val="24"/>
          <w:szCs w:val="24"/>
        </w:rPr>
        <w:t>Physical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B4339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C032A1">
        <w:rPr>
          <w:rFonts w:ascii="Times New Roman" w:hAnsi="Times New Roman" w:cs="Times New Roman"/>
          <w:sz w:val="24"/>
          <w:szCs w:val="24"/>
        </w:rPr>
        <w:t>Physical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B15C6F" w:rsidRDefault="00C032A1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Constitution of India</w:t>
      </w:r>
      <w:r w:rsidR="0033095A">
        <w:rPr>
          <w:b/>
          <w:noProof/>
          <w:sz w:val="24"/>
          <w:szCs w:val="24"/>
          <w:lang w:val="en-IN" w:eastAsia="en-IN"/>
        </w:rPr>
        <w:t xml:space="preserve"> </w:t>
      </w:r>
    </w:p>
    <w:p w:rsidR="0033095A" w:rsidRPr="00236F1C" w:rsidRDefault="00B4339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C032A1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B4339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None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C032A1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33095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43394">
        <w:rPr>
          <w:rFonts w:ascii="Times New Roman" w:hAnsi="Times New Roman" w:cs="Times New Roman"/>
          <w:sz w:val="24"/>
          <w:szCs w:val="24"/>
        </w:rPr>
        <w:t>5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Project/seminar/assignments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C032A1">
        <w:rPr>
          <w:rFonts w:ascii="Times New Roman" w:hAnsi="Times New Roman" w:cs="Times New Roman"/>
          <w:sz w:val="24"/>
          <w:szCs w:val="24"/>
        </w:rPr>
        <w:t>Constitution of India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B4339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C032A1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Criterion 5: Infrastructure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33095A" w:rsidRPr="002F6BDD" w:rsidRDefault="002F6BDD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                            </w:t>
      </w:r>
      <w:r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Table 5: Infrastructure feedback summary</w:t>
      </w:r>
    </w:p>
    <w:tbl>
      <w:tblPr>
        <w:tblW w:w="3021" w:type="dxa"/>
        <w:tblInd w:w="2493" w:type="dxa"/>
        <w:tblLook w:val="04A0" w:firstRow="1" w:lastRow="0" w:firstColumn="1" w:lastColumn="0" w:noHBand="0" w:noVBand="1"/>
      </w:tblPr>
      <w:tblGrid>
        <w:gridCol w:w="960"/>
        <w:gridCol w:w="1153"/>
        <w:gridCol w:w="908"/>
      </w:tblGrid>
      <w:tr w:rsidR="002F6BDD" w:rsidTr="002F6BDD">
        <w:trPr>
          <w:trHeight w:val="3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F6BDD" w:rsidRDefault="002F6BDD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2F6BDD" w:rsidRDefault="002F6BDD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2F6BDD" w:rsidRDefault="002F6BDD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Percent</w:t>
            </w:r>
          </w:p>
        </w:tc>
      </w:tr>
      <w:tr w:rsidR="002F6BDD" w:rsidTr="002F6B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DD" w:rsidRDefault="002F6BDD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DD" w:rsidRDefault="002F6BDD" w:rsidP="002F6B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DD" w:rsidRDefault="002F6BDD" w:rsidP="002F6B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F6BDD" w:rsidTr="002F6B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DD" w:rsidRDefault="002F6BDD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DD" w:rsidRDefault="002F6BDD" w:rsidP="002F6B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DD" w:rsidRDefault="002F6BDD" w:rsidP="002F6B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2F6BDD" w:rsidTr="002F6B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DD" w:rsidRDefault="002F6BDD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DD" w:rsidRDefault="002F6BDD" w:rsidP="002F6B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DD" w:rsidRDefault="002F6BDD" w:rsidP="002F6B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2F6BDD" w:rsidTr="002F6B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DD" w:rsidRDefault="002F6BDD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DD" w:rsidRDefault="002F6BDD" w:rsidP="002F6B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DD" w:rsidRDefault="002F6BDD" w:rsidP="002F6B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2F6BDD" w:rsidTr="002F6B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DD" w:rsidRDefault="002F6BDD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DD" w:rsidRDefault="002F6BDD" w:rsidP="002F6B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DD" w:rsidRDefault="002F6BDD" w:rsidP="002F6BD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33095A" w:rsidRDefault="0033095A" w:rsidP="002F6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BDD" w:rsidRDefault="002F6BDD" w:rsidP="002F6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B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29016" cy="1781033"/>
            <wp:effectExtent l="19050" t="0" r="19334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2F6BDD" w:rsidRPr="00236F1C" w:rsidRDefault="009F10F5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2F6BD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2F6BDD" w:rsidRPr="00236F1C" w:rsidRDefault="009F10F5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2F6BD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F6BDD">
        <w:rPr>
          <w:rFonts w:ascii="Times New Roman" w:hAnsi="Times New Roman" w:cs="Times New Roman"/>
          <w:sz w:val="24"/>
          <w:szCs w:val="24"/>
        </w:rPr>
        <w:t>outstanding</w:t>
      </w:r>
    </w:p>
    <w:p w:rsidR="002F6BDD" w:rsidRPr="00236F1C" w:rsidRDefault="009F10F5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22%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F6BDD">
        <w:rPr>
          <w:rFonts w:ascii="Times New Roman" w:hAnsi="Times New Roman" w:cs="Times New Roman"/>
          <w:sz w:val="24"/>
          <w:szCs w:val="24"/>
        </w:rPr>
        <w:t>good</w:t>
      </w:r>
    </w:p>
    <w:p w:rsidR="002F6BDD" w:rsidRDefault="009F10F5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18%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F6BDD">
        <w:rPr>
          <w:rFonts w:ascii="Times New Roman" w:hAnsi="Times New Roman" w:cs="Times New Roman"/>
          <w:sz w:val="24"/>
          <w:szCs w:val="24"/>
        </w:rPr>
        <w:t>average</w:t>
      </w:r>
    </w:p>
    <w:p w:rsidR="002F6BDD" w:rsidRDefault="002F6BDD" w:rsidP="0033095A">
      <w:pPr>
        <w:rPr>
          <w:rFonts w:ascii="Times New Roman" w:hAnsi="Times New Roman" w:cs="Times New Roman"/>
          <w:sz w:val="24"/>
          <w:szCs w:val="24"/>
        </w:rPr>
      </w:pPr>
    </w:p>
    <w:p w:rsidR="009F10F5" w:rsidRDefault="009F10F5" w:rsidP="0033095A">
      <w:pPr>
        <w:rPr>
          <w:rFonts w:ascii="Times New Roman" w:hAnsi="Times New Roman" w:cs="Times New Roman"/>
          <w:sz w:val="24"/>
          <w:szCs w:val="24"/>
        </w:rPr>
      </w:pPr>
    </w:p>
    <w:p w:rsidR="009F10F5" w:rsidRDefault="009F10F5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9F10F5" w:rsidRDefault="009F10F5" w:rsidP="003309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about</w:t>
      </w:r>
      <w:proofErr w:type="gramEnd"/>
      <w:r w:rsidRPr="00636C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criterion VI, VII, VIII, IX and X</w:t>
      </w:r>
    </w:p>
    <w:p w:rsidR="0033095A" w:rsidRPr="00636C35" w:rsidRDefault="0033095A" w:rsidP="00330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</w:t>
      </w:r>
      <w:r w:rsidRPr="00082DDE">
        <w:rPr>
          <w:rFonts w:ascii="Times New Roman" w:hAnsi="Times New Roman" w:cs="Times New Roman"/>
          <w:sz w:val="24"/>
          <w:szCs w:val="24"/>
        </w:rPr>
        <w:t>VI, VII, VIII, IX and X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have </w:t>
      </w:r>
      <w:r>
        <w:rPr>
          <w:rFonts w:ascii="Times New Roman" w:hAnsi="Times New Roman" w:cs="Times New Roman"/>
          <w:sz w:val="24"/>
          <w:szCs w:val="24"/>
        </w:rPr>
        <w:t>to give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</w:t>
      </w:r>
      <w:r>
        <w:rPr>
          <w:rFonts w:ascii="Times New Roman" w:hAnsi="Times New Roman" w:cs="Times New Roman"/>
          <w:sz w:val="24"/>
          <w:szCs w:val="24"/>
        </w:rPr>
        <w:t xml:space="preserve">as yes or no of single question  </w:t>
      </w: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feedback is summarized in the following table:</w:t>
      </w:r>
    </w:p>
    <w:tbl>
      <w:tblPr>
        <w:tblpPr w:leftFromText="180" w:rightFromText="180" w:vertAnchor="text" w:horzAnchor="page" w:tblpX="3729" w:tblpY="319"/>
        <w:tblW w:w="2976" w:type="dxa"/>
        <w:tblLook w:val="04A0" w:firstRow="1" w:lastRow="0" w:firstColumn="1" w:lastColumn="0" w:noHBand="0" w:noVBand="1"/>
      </w:tblPr>
      <w:tblGrid>
        <w:gridCol w:w="1136"/>
        <w:gridCol w:w="880"/>
        <w:gridCol w:w="960"/>
      </w:tblGrid>
      <w:tr w:rsidR="009F10F5" w:rsidRPr="009F10F5" w:rsidTr="009F10F5">
        <w:trPr>
          <w:trHeight w:val="315"/>
        </w:trPr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Feedback about Criterion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Yes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No</w:t>
            </w:r>
          </w:p>
        </w:tc>
      </w:tr>
      <w:tr w:rsidR="009F10F5" w:rsidRPr="009F10F5" w:rsidTr="009F10F5">
        <w:trPr>
          <w:trHeight w:val="330"/>
        </w:trPr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0F5" w:rsidRPr="009F10F5" w:rsidRDefault="009F10F5" w:rsidP="009F1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(%)</w:t>
            </w:r>
          </w:p>
        </w:tc>
      </w:tr>
      <w:tr w:rsidR="009F10F5" w:rsidRPr="009F10F5" w:rsidTr="009F10F5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52</w:t>
            </w:r>
          </w:p>
        </w:tc>
      </w:tr>
      <w:tr w:rsidR="009F10F5" w:rsidRPr="009F10F5" w:rsidTr="009F10F5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</w:tr>
      <w:tr w:rsidR="009F10F5" w:rsidRPr="009F10F5" w:rsidTr="009F10F5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</w:t>
            </w:r>
          </w:p>
        </w:tc>
      </w:tr>
      <w:tr w:rsidR="009F10F5" w:rsidRPr="009F10F5" w:rsidTr="009F10F5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32</w:t>
            </w:r>
          </w:p>
        </w:tc>
      </w:tr>
      <w:tr w:rsidR="009F10F5" w:rsidRPr="009F10F5" w:rsidTr="009F10F5">
        <w:trPr>
          <w:trHeight w:val="33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0F5" w:rsidRPr="009F10F5" w:rsidRDefault="009F10F5" w:rsidP="009F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F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32</w:t>
            </w:r>
          </w:p>
        </w:tc>
      </w:tr>
    </w:tbl>
    <w:p w:rsidR="009F10F5" w:rsidRDefault="009F10F5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10F5" w:rsidRDefault="009F10F5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0962BF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0962BF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0962BF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Default="009F10F5" w:rsidP="0033095A">
      <w:pPr>
        <w:rPr>
          <w:rFonts w:ascii="Times New Roman" w:hAnsi="Times New Roman" w:cs="Times New Roman"/>
          <w:sz w:val="24"/>
          <w:szCs w:val="24"/>
        </w:rPr>
      </w:pPr>
      <w:r w:rsidRPr="009F10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88072" cy="2142699"/>
            <wp:effectExtent l="19050" t="0" r="22178" b="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095A" w:rsidRDefault="008F193C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93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33095A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33095A" w:rsidRDefault="008F193C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98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 w:rsidR="0033095A"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33095A" w:rsidRDefault="008F193C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97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 w:rsidR="0033095A">
        <w:rPr>
          <w:rFonts w:ascii="Times New Roman" w:hAnsi="Times New Roman" w:cs="Times New Roman"/>
          <w:sz w:val="24"/>
          <w:szCs w:val="24"/>
        </w:rPr>
        <w:t>wish to have</w:t>
      </w:r>
      <w:r w:rsidR="00F51018">
        <w:rPr>
          <w:rFonts w:ascii="Times New Roman" w:hAnsi="Times New Roman" w:cs="Times New Roman"/>
          <w:sz w:val="24"/>
          <w:szCs w:val="24"/>
        </w:rPr>
        <w:t xml:space="preserve"> </w:t>
      </w:r>
      <w:r w:rsidR="0033095A">
        <w:rPr>
          <w:rFonts w:ascii="Times New Roman" w:hAnsi="Times New Roman" w:cs="Times New Roman"/>
          <w:sz w:val="24"/>
          <w:szCs w:val="24"/>
        </w:rPr>
        <w:t>more industrial/ field visits.</w:t>
      </w:r>
    </w:p>
    <w:p w:rsidR="0033095A" w:rsidRDefault="008F193C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proofErr w:type="gramStart"/>
      <w:r w:rsidR="0033095A">
        <w:rPr>
          <w:rFonts w:ascii="Times New Roman" w:hAnsi="Times New Roman" w:cs="Times New Roman"/>
          <w:sz w:val="24"/>
          <w:szCs w:val="24"/>
        </w:rPr>
        <w:t>finds</w:t>
      </w:r>
      <w:proofErr w:type="gramEnd"/>
      <w:r w:rsidR="0033095A">
        <w:rPr>
          <w:rFonts w:ascii="Times New Roman" w:hAnsi="Times New Roman" w:cs="Times New Roman"/>
          <w:sz w:val="24"/>
          <w:szCs w:val="24"/>
        </w:rPr>
        <w:t xml:space="preserve"> a positive change in department activities in this semester.</w:t>
      </w:r>
    </w:p>
    <w:p w:rsidR="0033095A" w:rsidRPr="000910DE" w:rsidRDefault="008F193C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="0033095A" w:rsidRPr="000910DE">
        <w:rPr>
          <w:rFonts w:ascii="Times New Roman" w:hAnsi="Times New Roman" w:cs="Times New Roman"/>
          <w:sz w:val="24"/>
          <w:szCs w:val="24"/>
        </w:rPr>
        <w:t>% of the students of the students would like to be actively associated with alumni association</w:t>
      </w:r>
    </w:p>
    <w:p w:rsidR="00CF4EA1" w:rsidRDefault="00CF4EA1"/>
    <w:sectPr w:rsidR="00CF4EA1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095A"/>
    <w:rsid w:val="00076D43"/>
    <w:rsid w:val="000C6516"/>
    <w:rsid w:val="00176203"/>
    <w:rsid w:val="001A2DA3"/>
    <w:rsid w:val="001C2BFD"/>
    <w:rsid w:val="00203AC7"/>
    <w:rsid w:val="00254934"/>
    <w:rsid w:val="00282929"/>
    <w:rsid w:val="002F6BDD"/>
    <w:rsid w:val="0033095A"/>
    <w:rsid w:val="00396CF2"/>
    <w:rsid w:val="00496D52"/>
    <w:rsid w:val="00873F82"/>
    <w:rsid w:val="008F193C"/>
    <w:rsid w:val="008F51BA"/>
    <w:rsid w:val="009F10F5"/>
    <w:rsid w:val="00AA3250"/>
    <w:rsid w:val="00AE09EB"/>
    <w:rsid w:val="00B43394"/>
    <w:rsid w:val="00B62622"/>
    <w:rsid w:val="00BA70BF"/>
    <w:rsid w:val="00C032A1"/>
    <w:rsid w:val="00C12CBA"/>
    <w:rsid w:val="00CA2440"/>
    <w:rsid w:val="00CB0D3B"/>
    <w:rsid w:val="00CF4EA1"/>
    <w:rsid w:val="00D10101"/>
    <w:rsid w:val="00D61FD2"/>
    <w:rsid w:val="00D702A7"/>
    <w:rsid w:val="00E34B79"/>
    <w:rsid w:val="00F5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Sony\Desktop\NAAC%202018_15_May\calculations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Sony\Desktop\NAAC%202018_15_May\calculation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esktop\NAAC%202018_15_May\calculation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esktop\NAAC%202018_15_May\calculation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esktop\NAAC%202018_15_May\calculation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chemistry!$B$3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chemistry!$C$2:$G$2</c:f>
              <c:strCache>
                <c:ptCount val="5"/>
                <c:pt idx="0">
                  <c:v>Analytical Chemistry</c:v>
                </c:pt>
                <c:pt idx="1">
                  <c:v>Inorganic Chemistry</c:v>
                </c:pt>
                <c:pt idx="2">
                  <c:v>Organic Chemistry</c:v>
                </c:pt>
                <c:pt idx="3">
                  <c:v>Physical Chemistry</c:v>
                </c:pt>
                <c:pt idx="4">
                  <c:v>Constitution of India</c:v>
                </c:pt>
              </c:strCache>
            </c:strRef>
          </c:cat>
          <c:val>
            <c:numRef>
              <c:f>chemistry!$C$3:$G$3</c:f>
              <c:numCache>
                <c:formatCode>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chemistry!$B$4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chemistry!$C$2:$G$2</c:f>
              <c:strCache>
                <c:ptCount val="5"/>
                <c:pt idx="0">
                  <c:v>Analytical Chemistry</c:v>
                </c:pt>
                <c:pt idx="1">
                  <c:v>Inorganic Chemistry</c:v>
                </c:pt>
                <c:pt idx="2">
                  <c:v>Organic Chemistry</c:v>
                </c:pt>
                <c:pt idx="3">
                  <c:v>Physical Chemistry</c:v>
                </c:pt>
                <c:pt idx="4">
                  <c:v>Constitution of India</c:v>
                </c:pt>
              </c:strCache>
            </c:strRef>
          </c:cat>
          <c:val>
            <c:numRef>
              <c:f>chemistry!$C$4:$G$4</c:f>
              <c:numCache>
                <c:formatCode>0</c:formatCode>
                <c:ptCount val="5"/>
                <c:pt idx="0">
                  <c:v>0</c:v>
                </c:pt>
                <c:pt idx="1">
                  <c:v>25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chemistry!$B$5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chemistry!$C$2:$G$2</c:f>
              <c:strCache>
                <c:ptCount val="5"/>
                <c:pt idx="0">
                  <c:v>Analytical Chemistry</c:v>
                </c:pt>
                <c:pt idx="1">
                  <c:v>Inorganic Chemistry</c:v>
                </c:pt>
                <c:pt idx="2">
                  <c:v>Organic Chemistry</c:v>
                </c:pt>
                <c:pt idx="3">
                  <c:v>Physical Chemistry</c:v>
                </c:pt>
                <c:pt idx="4">
                  <c:v>Constitution of India</c:v>
                </c:pt>
              </c:strCache>
            </c:strRef>
          </c:cat>
          <c:val>
            <c:numRef>
              <c:f>chemistry!$C$5:$G$5</c:f>
              <c:numCache>
                <c:formatCode>0</c:formatCode>
                <c:ptCount val="5"/>
                <c:pt idx="0">
                  <c:v>0</c:v>
                </c:pt>
                <c:pt idx="1">
                  <c:v>62.5</c:v>
                </c:pt>
                <c:pt idx="2">
                  <c:v>25</c:v>
                </c:pt>
                <c:pt idx="3">
                  <c:v>12.5</c:v>
                </c:pt>
                <c:pt idx="4">
                  <c:v>100</c:v>
                </c:pt>
              </c:numCache>
            </c:numRef>
          </c:val>
        </c:ser>
        <c:ser>
          <c:idx val="3"/>
          <c:order val="3"/>
          <c:tx>
            <c:strRef>
              <c:f>chemistry!$B$6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chemistry!$C$2:$G$2</c:f>
              <c:strCache>
                <c:ptCount val="5"/>
                <c:pt idx="0">
                  <c:v>Analytical Chemistry</c:v>
                </c:pt>
                <c:pt idx="1">
                  <c:v>Inorganic Chemistry</c:v>
                </c:pt>
                <c:pt idx="2">
                  <c:v>Organic Chemistry</c:v>
                </c:pt>
                <c:pt idx="3">
                  <c:v>Physical Chemistry</c:v>
                </c:pt>
                <c:pt idx="4">
                  <c:v>Constitution of India</c:v>
                </c:pt>
              </c:strCache>
            </c:strRef>
          </c:cat>
          <c:val>
            <c:numRef>
              <c:f>chemistry!$C$6:$G$6</c:f>
              <c:numCache>
                <c:formatCode>0</c:formatCode>
                <c:ptCount val="5"/>
                <c:pt idx="0">
                  <c:v>100</c:v>
                </c:pt>
                <c:pt idx="1">
                  <c:v>12.5</c:v>
                </c:pt>
                <c:pt idx="2">
                  <c:v>75</c:v>
                </c:pt>
                <c:pt idx="3">
                  <c:v>87.5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612800"/>
        <c:axId val="129622784"/>
      </c:barChart>
      <c:catAx>
        <c:axId val="129612800"/>
        <c:scaling>
          <c:orientation val="minMax"/>
        </c:scaling>
        <c:delete val="0"/>
        <c:axPos val="b"/>
        <c:majorTickMark val="out"/>
        <c:minorTickMark val="none"/>
        <c:tickLblPos val="nextTo"/>
        <c:crossAx val="129622784"/>
        <c:crosses val="autoZero"/>
        <c:auto val="1"/>
        <c:lblAlgn val="ctr"/>
        <c:lblOffset val="100"/>
        <c:noMultiLvlLbl val="0"/>
      </c:catAx>
      <c:valAx>
        <c:axId val="129622784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crossAx val="129612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chemistry!$B$24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chemistry!$C$23:$G$23</c:f>
              <c:strCache>
                <c:ptCount val="5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  <c:pt idx="4">
                  <c:v>Teacher 5</c:v>
                </c:pt>
              </c:strCache>
            </c:strRef>
          </c:cat>
          <c:val>
            <c:numRef>
              <c:f>chemistry!$C$24:$G$24</c:f>
              <c:numCache>
                <c:formatCode>0</c:formatCode>
                <c:ptCount val="5"/>
                <c:pt idx="0" formatCode="General">
                  <c:v>0</c:v>
                </c:pt>
                <c:pt idx="1">
                  <c:v>8.3000000000000007</c:v>
                </c:pt>
                <c:pt idx="2" formatCode="General">
                  <c:v>0</c:v>
                </c:pt>
                <c:pt idx="3" formatCode="General">
                  <c:v>0</c:v>
                </c:pt>
                <c:pt idx="4" formatCode="General">
                  <c:v>8</c:v>
                </c:pt>
              </c:numCache>
            </c:numRef>
          </c:val>
        </c:ser>
        <c:ser>
          <c:idx val="1"/>
          <c:order val="1"/>
          <c:tx>
            <c:strRef>
              <c:f>chemistry!$B$25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chemistry!$C$23:$G$23</c:f>
              <c:strCache>
                <c:ptCount val="5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  <c:pt idx="4">
                  <c:v>Teacher 5</c:v>
                </c:pt>
              </c:strCache>
            </c:strRef>
          </c:cat>
          <c:val>
            <c:numRef>
              <c:f>chemistry!$C$25:$G$25</c:f>
              <c:numCache>
                <c:formatCode>0</c:formatCode>
                <c:ptCount val="5"/>
                <c:pt idx="0" formatCode="General">
                  <c:v>0</c:v>
                </c:pt>
                <c:pt idx="1">
                  <c:v>8.3000000000000007</c:v>
                </c:pt>
                <c:pt idx="2" formatCode="General">
                  <c:v>0</c:v>
                </c:pt>
                <c:pt idx="3" formatCode="General">
                  <c:v>0</c:v>
                </c:pt>
                <c:pt idx="4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chemistry!$B$26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chemistry!$C$23:$G$23</c:f>
              <c:strCache>
                <c:ptCount val="5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  <c:pt idx="4">
                  <c:v>Teacher 5</c:v>
                </c:pt>
              </c:strCache>
            </c:strRef>
          </c:cat>
          <c:val>
            <c:numRef>
              <c:f>chemistry!$C$26:$G$26</c:f>
              <c:numCache>
                <c:formatCode>0</c:formatCode>
                <c:ptCount val="5"/>
                <c:pt idx="0" formatCode="General">
                  <c:v>0</c:v>
                </c:pt>
                <c:pt idx="1">
                  <c:v>58.3</c:v>
                </c:pt>
                <c:pt idx="2" formatCode="General">
                  <c:v>33</c:v>
                </c:pt>
                <c:pt idx="3" formatCode="General">
                  <c:v>8</c:v>
                </c:pt>
                <c:pt idx="4" formatCode="General">
                  <c:v>50</c:v>
                </c:pt>
              </c:numCache>
            </c:numRef>
          </c:val>
        </c:ser>
        <c:ser>
          <c:idx val="3"/>
          <c:order val="3"/>
          <c:tx>
            <c:strRef>
              <c:f>chemistry!$B$27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chemistry!$C$23:$G$23</c:f>
              <c:strCache>
                <c:ptCount val="5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  <c:pt idx="4">
                  <c:v>Teacher 5</c:v>
                </c:pt>
              </c:strCache>
            </c:strRef>
          </c:cat>
          <c:val>
            <c:numRef>
              <c:f>chemistry!$C$27:$G$27</c:f>
              <c:numCache>
                <c:formatCode>0</c:formatCode>
                <c:ptCount val="5"/>
                <c:pt idx="0" formatCode="General">
                  <c:v>100</c:v>
                </c:pt>
                <c:pt idx="1">
                  <c:v>25</c:v>
                </c:pt>
                <c:pt idx="2" formatCode="General">
                  <c:v>67</c:v>
                </c:pt>
                <c:pt idx="3" formatCode="General">
                  <c:v>92</c:v>
                </c:pt>
                <c:pt idx="4" formatCode="General">
                  <c:v>42</c:v>
                </c:pt>
              </c:numCache>
            </c:numRef>
          </c:val>
        </c:ser>
        <c:ser>
          <c:idx val="4"/>
          <c:order val="4"/>
          <c:invertIfNegative val="0"/>
          <c:dLbls>
            <c:delete val="1"/>
          </c:dLbls>
          <c:cat>
            <c:strRef>
              <c:f>chemistry!$C$23:$G$23</c:f>
              <c:strCache>
                <c:ptCount val="5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  <c:pt idx="4">
                  <c:v>Teacher 5</c:v>
                </c:pt>
              </c:strCache>
            </c:strRef>
          </c:cat>
          <c:val>
            <c:numRef>
              <c:f>chemistry!$B$15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5"/>
          <c:order val="5"/>
          <c:invertIfNegative val="0"/>
          <c:dLbls>
            <c:delete val="1"/>
          </c:dLbls>
          <c:cat>
            <c:strRef>
              <c:f>chemistry!$C$23:$G$23</c:f>
              <c:strCache>
                <c:ptCount val="5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  <c:pt idx="4">
                  <c:v>Teacher 5</c:v>
                </c:pt>
              </c:strCache>
            </c:strRef>
          </c:cat>
          <c:val>
            <c:numRef>
              <c:f>chemistry!$B$15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6"/>
          <c:order val="6"/>
          <c:invertIfNegative val="0"/>
          <c:dLbls>
            <c:delete val="1"/>
          </c:dLbls>
          <c:cat>
            <c:strRef>
              <c:f>chemistry!$C$23:$G$23</c:f>
              <c:strCache>
                <c:ptCount val="5"/>
                <c:pt idx="0">
                  <c:v>Teacher 1</c:v>
                </c:pt>
                <c:pt idx="1">
                  <c:v>Teacher 2</c:v>
                </c:pt>
                <c:pt idx="2">
                  <c:v>Teacher 3</c:v>
                </c:pt>
                <c:pt idx="3">
                  <c:v>Teacher 4</c:v>
                </c:pt>
                <c:pt idx="4">
                  <c:v>Teacher 5</c:v>
                </c:pt>
              </c:strCache>
            </c:strRef>
          </c:cat>
          <c:val>
            <c:numRef>
              <c:f>chemistry!$B$15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3218304"/>
        <c:axId val="133219840"/>
      </c:barChart>
      <c:catAx>
        <c:axId val="133218304"/>
        <c:scaling>
          <c:orientation val="minMax"/>
        </c:scaling>
        <c:delete val="0"/>
        <c:axPos val="b"/>
        <c:majorTickMark val="out"/>
        <c:minorTickMark val="none"/>
        <c:tickLblPos val="nextTo"/>
        <c:crossAx val="133219840"/>
        <c:crosses val="autoZero"/>
        <c:auto val="1"/>
        <c:lblAlgn val="ctr"/>
        <c:lblOffset val="100"/>
        <c:noMultiLvlLbl val="0"/>
      </c:catAx>
      <c:valAx>
        <c:axId val="1332198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33218304"/>
        <c:crosses val="autoZero"/>
        <c:crossBetween val="between"/>
      </c:valAx>
    </c:plotArea>
    <c:legend>
      <c:legendPos val="r"/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chemistry!$B$34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chemistry!$C$33:$G$33</c:f>
              <c:strCache>
                <c:ptCount val="5"/>
                <c:pt idx="0">
                  <c:v>Analytical Chemistry</c:v>
                </c:pt>
                <c:pt idx="1">
                  <c:v>Inorganic Chemistry</c:v>
                </c:pt>
                <c:pt idx="2">
                  <c:v>Organic Chemistry</c:v>
                </c:pt>
                <c:pt idx="3">
                  <c:v>Physical Chemistry</c:v>
                </c:pt>
                <c:pt idx="4">
                  <c:v>Constitution of India</c:v>
                </c:pt>
              </c:strCache>
            </c:strRef>
          </c:cat>
          <c:val>
            <c:numRef>
              <c:f>chemistry!$C$34:$G$34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chemistry!$B$35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chemistry!$C$33:$G$33</c:f>
              <c:strCache>
                <c:ptCount val="5"/>
                <c:pt idx="0">
                  <c:v>Analytical Chemistry</c:v>
                </c:pt>
                <c:pt idx="1">
                  <c:v>Inorganic Chemistry</c:v>
                </c:pt>
                <c:pt idx="2">
                  <c:v>Organic Chemistry</c:v>
                </c:pt>
                <c:pt idx="3">
                  <c:v>Physical Chemistry</c:v>
                </c:pt>
                <c:pt idx="4">
                  <c:v>Constitution of India</c:v>
                </c:pt>
              </c:strCache>
            </c:strRef>
          </c:cat>
          <c:val>
            <c:numRef>
              <c:f>chemistry!$C$35:$G$35</c:f>
              <c:numCache>
                <c:formatCode>General</c:formatCode>
                <c:ptCount val="5"/>
                <c:pt idx="0">
                  <c:v>50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25</c:v>
                </c:pt>
              </c:numCache>
            </c:numRef>
          </c:val>
        </c:ser>
        <c:ser>
          <c:idx val="2"/>
          <c:order val="2"/>
          <c:tx>
            <c:strRef>
              <c:f>chemistry!$B$36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chemistry!$C$33:$G$33</c:f>
              <c:strCache>
                <c:ptCount val="5"/>
                <c:pt idx="0">
                  <c:v>Analytical Chemistry</c:v>
                </c:pt>
                <c:pt idx="1">
                  <c:v>Inorganic Chemistry</c:v>
                </c:pt>
                <c:pt idx="2">
                  <c:v>Organic Chemistry</c:v>
                </c:pt>
                <c:pt idx="3">
                  <c:v>Physical Chemistry</c:v>
                </c:pt>
                <c:pt idx="4">
                  <c:v>Constitution of India</c:v>
                </c:pt>
              </c:strCache>
            </c:strRef>
          </c:cat>
          <c:val>
            <c:numRef>
              <c:f>chemistry!$C$36:$G$36</c:f>
              <c:numCache>
                <c:formatCode>General</c:formatCode>
                <c:ptCount val="5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8</c:v>
                </c:pt>
                <c:pt idx="4">
                  <c:v>75</c:v>
                </c:pt>
              </c:numCache>
            </c:numRef>
          </c:val>
        </c:ser>
        <c:ser>
          <c:idx val="3"/>
          <c:order val="3"/>
          <c:tx>
            <c:strRef>
              <c:f>chemistry!$B$37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chemistry!$C$33:$G$33</c:f>
              <c:strCache>
                <c:ptCount val="5"/>
                <c:pt idx="0">
                  <c:v>Analytical Chemistry</c:v>
                </c:pt>
                <c:pt idx="1">
                  <c:v>Inorganic Chemistry</c:v>
                </c:pt>
                <c:pt idx="2">
                  <c:v>Organic Chemistry</c:v>
                </c:pt>
                <c:pt idx="3">
                  <c:v>Physical Chemistry</c:v>
                </c:pt>
                <c:pt idx="4">
                  <c:v>Constitution of India</c:v>
                </c:pt>
              </c:strCache>
            </c:strRef>
          </c:cat>
          <c:val>
            <c:numRef>
              <c:f>chemistry!$C$37:$G$37</c:f>
              <c:numCache>
                <c:formatCode>General</c:formatCode>
                <c:ptCount val="5"/>
                <c:pt idx="0">
                  <c:v>0</c:v>
                </c:pt>
                <c:pt idx="1">
                  <c:v>50</c:v>
                </c:pt>
                <c:pt idx="2">
                  <c:v>50</c:v>
                </c:pt>
                <c:pt idx="3">
                  <c:v>92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96033920"/>
        <c:axId val="196043904"/>
        <c:axId val="0"/>
      </c:bar3DChart>
      <c:catAx>
        <c:axId val="196033920"/>
        <c:scaling>
          <c:orientation val="minMax"/>
        </c:scaling>
        <c:delete val="0"/>
        <c:axPos val="b"/>
        <c:majorTickMark val="out"/>
        <c:minorTickMark val="none"/>
        <c:tickLblPos val="nextTo"/>
        <c:crossAx val="196043904"/>
        <c:crosses val="autoZero"/>
        <c:auto val="1"/>
        <c:lblAlgn val="ctr"/>
        <c:lblOffset val="100"/>
        <c:noMultiLvlLbl val="0"/>
      </c:catAx>
      <c:valAx>
        <c:axId val="1960439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96033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en-US" sz="900"/>
              <a:t>Graphical Representation of Infrastructure Feedback 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chemistry!$Q$63:$Q$64</c:f>
              <c:strCache>
                <c:ptCount val="1"/>
                <c:pt idx="0">
                  <c:v>Graphical Representation of Infrastructure Feedback  Percent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chemistry!$P$65:$P$68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chemistry!$Q$65:$Q$68</c:f>
              <c:numCache>
                <c:formatCode>0</c:formatCode>
                <c:ptCount val="4"/>
                <c:pt idx="0">
                  <c:v>18.395303326810186</c:v>
                </c:pt>
                <c:pt idx="1">
                  <c:v>22.015655577299423</c:v>
                </c:pt>
                <c:pt idx="2">
                  <c:v>38.454011741682947</c:v>
                </c:pt>
                <c:pt idx="3">
                  <c:v>21.135029354207436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068480"/>
        <c:axId val="196070016"/>
      </c:barChart>
      <c:catAx>
        <c:axId val="196068480"/>
        <c:scaling>
          <c:orientation val="minMax"/>
        </c:scaling>
        <c:delete val="0"/>
        <c:axPos val="b"/>
        <c:majorTickMark val="out"/>
        <c:minorTickMark val="none"/>
        <c:tickLblPos val="nextTo"/>
        <c:crossAx val="196070016"/>
        <c:crosses val="autoZero"/>
        <c:auto val="1"/>
        <c:lblAlgn val="ctr"/>
        <c:lblOffset val="100"/>
        <c:noMultiLvlLbl val="0"/>
      </c:catAx>
      <c:valAx>
        <c:axId val="196070016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crossAx val="1960684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chemistry!$D$76:$D$77</c:f>
              <c:strCache>
                <c:ptCount val="1"/>
                <c:pt idx="0">
                  <c:v>Yes (%)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chemistry!$C$78:$C$82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chemistry!$D$78:$D$82</c:f>
              <c:numCache>
                <c:formatCode>General</c:formatCode>
                <c:ptCount val="5"/>
                <c:pt idx="0">
                  <c:v>93</c:v>
                </c:pt>
                <c:pt idx="1">
                  <c:v>98</c:v>
                </c:pt>
                <c:pt idx="2">
                  <c:v>97</c:v>
                </c:pt>
                <c:pt idx="3">
                  <c:v>99</c:v>
                </c:pt>
                <c:pt idx="4">
                  <c:v>99</c:v>
                </c:pt>
              </c:numCache>
            </c:numRef>
          </c:val>
        </c:ser>
        <c:ser>
          <c:idx val="1"/>
          <c:order val="1"/>
          <c:tx>
            <c:strRef>
              <c:f>chemistry!$E$76:$E$77</c:f>
              <c:strCache>
                <c:ptCount val="1"/>
                <c:pt idx="0">
                  <c:v>No (%)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chemistry!$C$78:$C$82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chemistry!$E$78:$E$82</c:f>
              <c:numCache>
                <c:formatCode>General</c:formatCode>
                <c:ptCount val="5"/>
                <c:pt idx="0">
                  <c:v>7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083072"/>
        <c:axId val="195978752"/>
      </c:barChart>
      <c:catAx>
        <c:axId val="1960830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Criterions</a:t>
                </a:r>
              </a:p>
            </c:rich>
          </c:tx>
          <c:overlay val="0"/>
        </c:title>
        <c:majorTickMark val="out"/>
        <c:minorTickMark val="none"/>
        <c:tickLblPos val="nextTo"/>
        <c:crossAx val="195978752"/>
        <c:crosses val="autoZero"/>
        <c:auto val="1"/>
        <c:lblAlgn val="ctr"/>
        <c:lblOffset val="100"/>
        <c:noMultiLvlLbl val="0"/>
      </c:catAx>
      <c:valAx>
        <c:axId val="1959787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96083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0.48333</cdr:x>
      <cdr:y>0.1134</cdr:y>
    </cdr:from>
    <cdr:to>
      <cdr:x>0.68333</cdr:x>
      <cdr:y>0.17182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209800" y="314325"/>
          <a:ext cx="914400" cy="161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en-IN" sz="1100"/>
        </a:p>
      </cdr:txBody>
    </cdr:sp>
  </cdr:relSizeAnchor>
  <cdr:relSizeAnchor xmlns:cdr="http://schemas.openxmlformats.org/drawingml/2006/chartDrawing">
    <cdr:from>
      <cdr:x>0.25833</cdr:x>
      <cdr:y>0.04467</cdr:y>
    </cdr:from>
    <cdr:to>
      <cdr:x>0.45833</cdr:x>
      <cdr:y>0.37457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181100" y="1238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IN" sz="1100"/>
            <a:t>Graphical Representation of Course Curriculum feedback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0.35625</cdr:x>
      <cdr:y>0.07292</cdr:y>
    </cdr:from>
    <cdr:to>
      <cdr:x>0.55625</cdr:x>
      <cdr:y>0.40625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628775" y="2000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en-IN" sz="1100"/>
        </a:p>
      </cdr:txBody>
    </cdr:sp>
  </cdr:relSizeAnchor>
  <cdr:relSizeAnchor xmlns:cdr="http://schemas.openxmlformats.org/drawingml/2006/chartDrawing">
    <cdr:from>
      <cdr:x>0.3375</cdr:x>
      <cdr:y>0.03819</cdr:y>
    </cdr:from>
    <cdr:to>
      <cdr:x>0.5375</cdr:x>
      <cdr:y>0.37153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543050" y="1047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en-IN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hp-08</cp:lastModifiedBy>
  <cp:revision>14</cp:revision>
  <dcterms:created xsi:type="dcterms:W3CDTF">2018-05-25T00:27:00Z</dcterms:created>
  <dcterms:modified xsi:type="dcterms:W3CDTF">2018-10-16T10:23:00Z</dcterms:modified>
</cp:coreProperties>
</file>