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students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2797F">
        <w:rPr>
          <w:rFonts w:ascii="Times New Roman" w:hAnsi="Times New Roman" w:cs="Times New Roman"/>
          <w:b/>
          <w:sz w:val="24"/>
          <w:szCs w:val="24"/>
        </w:rPr>
        <w:t>5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2797F">
        <w:rPr>
          <w:rFonts w:ascii="Times New Roman" w:hAnsi="Times New Roman" w:cs="Times New Roman"/>
          <w:b/>
          <w:sz w:val="24"/>
          <w:szCs w:val="24"/>
        </w:rPr>
        <w:t>6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BA0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420BB" w:rsidRPr="00BA000D" w:rsidTr="00C420B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420BB" w:rsidRPr="00BA000D" w:rsidRDefault="00C420BB" w:rsidP="00C4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20BB" w:rsidRDefault="00C420BB" w:rsidP="00C420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C420BB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C420B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420B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C420B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C420B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C420B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C420B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2B745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4B" w:rsidRPr="003D6AB8" w:rsidRDefault="002E264B" w:rsidP="002E264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2E264B" w:rsidRPr="00236F1C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2E264B">
        <w:rPr>
          <w:rFonts w:ascii="Times New Roman" w:hAnsi="Times New Roman" w:cs="Times New Roman"/>
          <w:sz w:val="24"/>
          <w:szCs w:val="24"/>
        </w:rPr>
        <w:t>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Excellent</w:t>
      </w:r>
    </w:p>
    <w:p w:rsidR="002E264B" w:rsidRPr="00236F1C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Good</w:t>
      </w:r>
    </w:p>
    <w:p w:rsidR="002E264B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A2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B-Tech (Pharma)</w:t>
      </w:r>
      <w:r w:rsidR="00A2797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2797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7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2797F">
        <w:rPr>
          <w:rFonts w:ascii="Times New Roman" w:hAnsi="Times New Roman" w:cs="Times New Roman"/>
          <w:b/>
          <w:sz w:val="24"/>
          <w:szCs w:val="24"/>
        </w:rPr>
        <w:t>5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2797F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2B7451" w:rsidP="002B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B745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E264B" w:rsidRPr="003D6AB8" w:rsidRDefault="002E264B" w:rsidP="002E264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2E264B" w:rsidRPr="00236F1C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E264B">
        <w:rPr>
          <w:rFonts w:ascii="Times New Roman" w:hAnsi="Times New Roman" w:cs="Times New Roman"/>
          <w:sz w:val="24"/>
          <w:szCs w:val="24"/>
        </w:rPr>
        <w:t xml:space="preserve">Teacher 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2E264B">
        <w:rPr>
          <w:rFonts w:ascii="Times New Roman" w:hAnsi="Times New Roman" w:cs="Times New Roman"/>
          <w:sz w:val="24"/>
          <w:szCs w:val="24"/>
        </w:rPr>
        <w:t>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Excellent</w:t>
      </w:r>
    </w:p>
    <w:p w:rsidR="002E264B" w:rsidRPr="00236F1C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Teacher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Good</w:t>
      </w:r>
    </w:p>
    <w:p w:rsidR="002E264B" w:rsidRDefault="002B7451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Teacher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2B7451" w:rsidRDefault="002B745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2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B-Tech (Pharma)</w:t>
      </w:r>
      <w:r w:rsidR="00A2797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2797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7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2797F">
        <w:rPr>
          <w:rFonts w:ascii="Times New Roman" w:hAnsi="Times New Roman" w:cs="Times New Roman"/>
          <w:b/>
          <w:sz w:val="24"/>
          <w:szCs w:val="24"/>
        </w:rPr>
        <w:t>5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2797F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2B7451" w:rsidRPr="00BA000D" w:rsidTr="002B74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B7451" w:rsidRPr="00BA000D" w:rsidRDefault="002B7451" w:rsidP="002B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7451" w:rsidRDefault="002B7451" w:rsidP="002B7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B7451" w:rsidP="002B745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4B" w:rsidRPr="003D6AB8" w:rsidRDefault="002E264B" w:rsidP="002E264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E264B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2E264B">
        <w:rPr>
          <w:rFonts w:ascii="Times New Roman" w:hAnsi="Times New Roman" w:cs="Times New Roman"/>
          <w:sz w:val="24"/>
          <w:szCs w:val="24"/>
        </w:rPr>
        <w:t>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Excellent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Project/Seminar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Good</w:t>
      </w:r>
    </w:p>
    <w:p w:rsidR="002E264B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>d Project/Seminar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7B6F23" w:rsidRPr="00BA000D" w:rsidTr="007B6F23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7B6F23" w:rsidP="007B6F2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B6F2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64B" w:rsidRPr="003D6AB8" w:rsidRDefault="002E264B" w:rsidP="002E264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E264B">
        <w:rPr>
          <w:rFonts w:ascii="Times New Roman" w:hAnsi="Times New Roman" w:cs="Times New Roman"/>
          <w:sz w:val="24"/>
          <w:szCs w:val="24"/>
        </w:rPr>
        <w:t xml:space="preserve">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2E264B">
        <w:rPr>
          <w:rFonts w:ascii="Times New Roman" w:hAnsi="Times New Roman" w:cs="Times New Roman"/>
          <w:sz w:val="24"/>
          <w:szCs w:val="24"/>
        </w:rPr>
        <w:t>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Excellent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 xml:space="preserve">d 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2E264B">
        <w:rPr>
          <w:rFonts w:ascii="Times New Roman" w:hAnsi="Times New Roman" w:cs="Times New Roman"/>
          <w:sz w:val="24"/>
          <w:szCs w:val="24"/>
        </w:rPr>
        <w:t>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Good</w:t>
      </w:r>
    </w:p>
    <w:p w:rsidR="002E264B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E264B">
        <w:rPr>
          <w:rFonts w:ascii="Times New Roman" w:hAnsi="Times New Roman" w:cs="Times New Roman"/>
          <w:sz w:val="24"/>
          <w:szCs w:val="24"/>
        </w:rPr>
        <w:t xml:space="preserve">d Over </w:t>
      </w:r>
      <w:r w:rsidR="008702D5">
        <w:rPr>
          <w:rFonts w:ascii="Times New Roman" w:hAnsi="Times New Roman" w:cs="Times New Roman"/>
          <w:sz w:val="24"/>
          <w:szCs w:val="24"/>
        </w:rPr>
        <w:t xml:space="preserve">All about </w:t>
      </w:r>
      <w:r w:rsidR="002E264B">
        <w:rPr>
          <w:rFonts w:ascii="Times New Roman" w:hAnsi="Times New Roman" w:cs="Times New Roman"/>
          <w:sz w:val="24"/>
          <w:szCs w:val="24"/>
        </w:rPr>
        <w:t>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B6F23" w:rsidRDefault="007B6F2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A2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B-Tech (Pharma)</w:t>
      </w:r>
      <w:r w:rsidR="00A2797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2797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7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2797F">
        <w:rPr>
          <w:rFonts w:ascii="Times New Roman" w:hAnsi="Times New Roman" w:cs="Times New Roman"/>
          <w:b/>
          <w:sz w:val="24"/>
          <w:szCs w:val="24"/>
        </w:rPr>
        <w:t>5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2797F">
        <w:rPr>
          <w:rFonts w:ascii="Times New Roman" w:hAnsi="Times New Roman" w:cs="Times New Roman"/>
          <w:b/>
          <w:sz w:val="24"/>
          <w:szCs w:val="24"/>
        </w:rPr>
        <w:t>6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0D" w:rsidRDefault="00BA000D" w:rsidP="00BA000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given by students about infrastructure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BA000D" w:rsidRDefault="00BA000D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0D" w:rsidRDefault="00BA000D" w:rsidP="00BA000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Percentage given by students about 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A000D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A000D" w:rsidRPr="00BA000D" w:rsidRDefault="00BA000D" w:rsidP="0099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B6F23" w:rsidRPr="00BA000D" w:rsidTr="00BA000D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B6F23" w:rsidRPr="00BA000D" w:rsidRDefault="007B6F23" w:rsidP="007B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000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6F23" w:rsidRDefault="007B6F23" w:rsidP="007B6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000D" w:rsidRDefault="00BA000D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0D" w:rsidRDefault="00BA000D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7B6F23" w:rsidP="007B6F23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7B6F2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7B6F2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7B6F2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7B6F2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264B" w:rsidRPr="003D6AB8" w:rsidRDefault="002E264B" w:rsidP="002E264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2E264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2E264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2E264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2E264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Excellent</w:t>
      </w:r>
    </w:p>
    <w:p w:rsidR="002E264B" w:rsidRPr="00236F1C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2E264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2E264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2E264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2E264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Good</w:t>
      </w:r>
    </w:p>
    <w:p w:rsidR="002E264B" w:rsidRDefault="007B6F23" w:rsidP="002E26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E26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2E264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2E264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2E264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2E264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2E26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E264B">
        <w:rPr>
          <w:rFonts w:ascii="Times New Roman" w:hAnsi="Times New Roman" w:cs="Times New Roman"/>
          <w:sz w:val="24"/>
          <w:szCs w:val="24"/>
        </w:rPr>
        <w:t>Average</w:t>
      </w:r>
    </w:p>
    <w:p w:rsidR="002E264B" w:rsidRDefault="002E264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A2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B-Tech (Pharma)</w:t>
      </w:r>
      <w:r w:rsidR="00A2797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2797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7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2797F">
        <w:rPr>
          <w:rFonts w:ascii="Times New Roman" w:hAnsi="Times New Roman" w:cs="Times New Roman"/>
          <w:b/>
          <w:sz w:val="24"/>
          <w:szCs w:val="24"/>
        </w:rPr>
        <w:t>5</w:t>
      </w:r>
      <w:r w:rsidR="00A2797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2797F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371AA7" w:rsidRPr="00636C35" w:rsidTr="00751F3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A7" w:rsidRDefault="00371AA7" w:rsidP="00371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1AA7" w:rsidRPr="00636C35" w:rsidTr="00751F3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1AA7" w:rsidRPr="00636C35" w:rsidTr="00751F3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1AA7" w:rsidRPr="00636C35" w:rsidTr="00751F3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71AA7" w:rsidRPr="00636C35" w:rsidTr="00751F3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A7" w:rsidRDefault="00371AA7" w:rsidP="00371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371AA7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371AA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371AA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371AA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371AA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371AA7" w:rsidRDefault="00371AA7" w:rsidP="00371AA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  <w:bookmarkStart w:id="0" w:name="_GoBack"/>
      <w:bookmarkEnd w:id="0"/>
    </w:p>
    <w:sectPr w:rsidR="00D27376" w:rsidRPr="00371AA7" w:rsidSect="00C420BB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B9" w:rsidRDefault="00241AB9" w:rsidP="009569D7">
      <w:pPr>
        <w:spacing w:after="0" w:line="240" w:lineRule="auto"/>
      </w:pPr>
      <w:r>
        <w:separator/>
      </w:r>
    </w:p>
  </w:endnote>
  <w:endnote w:type="continuationSeparator" w:id="1">
    <w:p w:rsidR="00241AB9" w:rsidRDefault="00241AB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B9" w:rsidRDefault="00241AB9" w:rsidP="009569D7">
      <w:pPr>
        <w:spacing w:after="0" w:line="240" w:lineRule="auto"/>
      </w:pPr>
      <w:r>
        <w:separator/>
      </w:r>
    </w:p>
  </w:footnote>
  <w:footnote w:type="continuationSeparator" w:id="1">
    <w:p w:rsidR="00241AB9" w:rsidRDefault="00241AB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08FB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1AB9"/>
    <w:rsid w:val="002429AF"/>
    <w:rsid w:val="0024323E"/>
    <w:rsid w:val="00246528"/>
    <w:rsid w:val="002466D1"/>
    <w:rsid w:val="00246E37"/>
    <w:rsid w:val="0025264C"/>
    <w:rsid w:val="0025699A"/>
    <w:rsid w:val="00265FF0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451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64B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AA7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B6F23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02D5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797F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000D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0BB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Sheet1!$B$25:$G$25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Sheet1!$B$26:$G$26</c:f>
              <c:numCache>
                <c:formatCode>0</c:formatCode>
                <c:ptCount val="6"/>
                <c:pt idx="0">
                  <c:v>68.055555555555529</c:v>
                </c:pt>
                <c:pt idx="1">
                  <c:v>15.277777777777775</c:v>
                </c:pt>
                <c:pt idx="2">
                  <c:v>26.388888888888893</c:v>
                </c:pt>
                <c:pt idx="3">
                  <c:v>8.3333333333333321</c:v>
                </c:pt>
                <c:pt idx="4">
                  <c:v>11.111111111111105</c:v>
                </c:pt>
                <c:pt idx="5">
                  <c:v>6.9444444444444464</c:v>
                </c:pt>
              </c:numCache>
            </c:numRef>
          </c:val>
        </c:ser>
        <c:ser>
          <c:idx val="1"/>
          <c:order val="1"/>
          <c:tx>
            <c:strRef>
              <c:f>Sheet1!$A$27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Sheet1!$B$25:$G$25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Sheet1!$B$27:$G$27</c:f>
              <c:numCache>
                <c:formatCode>0</c:formatCode>
                <c:ptCount val="6"/>
                <c:pt idx="0">
                  <c:v>27.777777777777779</c:v>
                </c:pt>
                <c:pt idx="1">
                  <c:v>50</c:v>
                </c:pt>
                <c:pt idx="2">
                  <c:v>38.888888888888893</c:v>
                </c:pt>
                <c:pt idx="3">
                  <c:v>44.444444444444414</c:v>
                </c:pt>
                <c:pt idx="4">
                  <c:v>50</c:v>
                </c:pt>
                <c:pt idx="5">
                  <c:v>36.111111111111107</c:v>
                </c:pt>
              </c:numCache>
            </c:numRef>
          </c:val>
        </c:ser>
        <c:ser>
          <c:idx val="2"/>
          <c:order val="2"/>
          <c:tx>
            <c:strRef>
              <c:f>Sheet1!$A$28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Sheet1!$B$25:$G$25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Sheet1!$B$28:$G$28</c:f>
              <c:numCache>
                <c:formatCode>0</c:formatCode>
                <c:ptCount val="6"/>
                <c:pt idx="0">
                  <c:v>4.1666666666666661</c:v>
                </c:pt>
                <c:pt idx="1">
                  <c:v>34.722222222222236</c:v>
                </c:pt>
                <c:pt idx="2">
                  <c:v>34.722222222222236</c:v>
                </c:pt>
                <c:pt idx="3">
                  <c:v>47.222222222222236</c:v>
                </c:pt>
                <c:pt idx="4">
                  <c:v>38.888888888888893</c:v>
                </c:pt>
                <c:pt idx="5">
                  <c:v>56.944444444444414</c:v>
                </c:pt>
              </c:numCache>
            </c:numRef>
          </c:val>
        </c:ser>
        <c:dLbls>
          <c:showVal val="1"/>
        </c:dLbls>
        <c:shape val="box"/>
        <c:axId val="45171840"/>
        <c:axId val="45173376"/>
        <c:axId val="0"/>
      </c:bar3DChart>
      <c:catAx>
        <c:axId val="4517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3376"/>
        <c:crosses val="autoZero"/>
        <c:auto val="1"/>
        <c:lblAlgn val="ctr"/>
        <c:lblOffset val="100"/>
      </c:catAx>
      <c:valAx>
        <c:axId val="4517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Sheet1!$A$55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Sheet1!$B$54:$G$54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Sheet1!$B$55:$G$55</c:f>
              <c:numCache>
                <c:formatCode>0</c:formatCode>
                <c:ptCount val="6"/>
                <c:pt idx="0">
                  <c:v>69.599999999999994</c:v>
                </c:pt>
                <c:pt idx="1">
                  <c:v>24.8</c:v>
                </c:pt>
                <c:pt idx="2">
                  <c:v>16.666666666666664</c:v>
                </c:pt>
                <c:pt idx="3">
                  <c:v>12.698412698412699</c:v>
                </c:pt>
                <c:pt idx="4">
                  <c:v>8.7301587301587222</c:v>
                </c:pt>
                <c:pt idx="5">
                  <c:v>10.483870967741936</c:v>
                </c:pt>
              </c:numCache>
            </c:numRef>
          </c:val>
        </c:ser>
        <c:ser>
          <c:idx val="1"/>
          <c:order val="1"/>
          <c:tx>
            <c:strRef>
              <c:f>Sheet1!$A$56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Sheet1!$B$54:$G$54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Sheet1!$B$56:$G$56</c:f>
              <c:numCache>
                <c:formatCode>0</c:formatCode>
                <c:ptCount val="6"/>
                <c:pt idx="0">
                  <c:v>24.8</c:v>
                </c:pt>
                <c:pt idx="1">
                  <c:v>49.6</c:v>
                </c:pt>
                <c:pt idx="2">
                  <c:v>45.238095238095269</c:v>
                </c:pt>
                <c:pt idx="3">
                  <c:v>42.85714285714284</c:v>
                </c:pt>
                <c:pt idx="4">
                  <c:v>38.095238095238102</c:v>
                </c:pt>
                <c:pt idx="5">
                  <c:v>33.064516129032256</c:v>
                </c:pt>
              </c:numCache>
            </c:numRef>
          </c:val>
        </c:ser>
        <c:ser>
          <c:idx val="2"/>
          <c:order val="2"/>
          <c:tx>
            <c:strRef>
              <c:f>Sheet1!$A$57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Sheet1!$B$54:$G$54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Sheet1!$B$57:$G$57</c:f>
              <c:numCache>
                <c:formatCode>0</c:formatCode>
                <c:ptCount val="6"/>
                <c:pt idx="0">
                  <c:v>5.6000000000000005</c:v>
                </c:pt>
                <c:pt idx="1">
                  <c:v>25.6</c:v>
                </c:pt>
                <c:pt idx="2">
                  <c:v>38.095238095238102</c:v>
                </c:pt>
                <c:pt idx="3">
                  <c:v>44.444444444444414</c:v>
                </c:pt>
                <c:pt idx="4">
                  <c:v>53.174603174603163</c:v>
                </c:pt>
                <c:pt idx="5">
                  <c:v>56.451612903225815</c:v>
                </c:pt>
              </c:numCache>
            </c:numRef>
          </c:val>
        </c:ser>
        <c:dLbls>
          <c:showVal val="1"/>
        </c:dLbls>
        <c:shape val="box"/>
        <c:axId val="48539904"/>
        <c:axId val="88502272"/>
        <c:axId val="0"/>
      </c:bar3DChart>
      <c:catAx>
        <c:axId val="48539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02272"/>
        <c:crosses val="autoZero"/>
        <c:auto val="1"/>
        <c:lblAlgn val="ctr"/>
        <c:lblOffset val="100"/>
      </c:catAx>
      <c:valAx>
        <c:axId val="8850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3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Sheet1!$A$82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Sheet1!$B$81:$G$81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Sheet1!$B$82:$G$82</c:f>
              <c:numCache>
                <c:formatCode>0</c:formatCode>
                <c:ptCount val="6"/>
                <c:pt idx="0">
                  <c:v>70.833333333333314</c:v>
                </c:pt>
                <c:pt idx="1">
                  <c:v>45.833333333333329</c:v>
                </c:pt>
                <c:pt idx="2">
                  <c:v>31.25</c:v>
                </c:pt>
                <c:pt idx="3">
                  <c:v>21.276595744680851</c:v>
                </c:pt>
                <c:pt idx="4">
                  <c:v>38.297872340425563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Sheet1!$A$83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Sheet1!$B$81:$G$81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Sheet1!$B$83:$G$83</c:f>
              <c:numCache>
                <c:formatCode>0</c:formatCode>
                <c:ptCount val="6"/>
                <c:pt idx="0">
                  <c:v>18.75</c:v>
                </c:pt>
                <c:pt idx="1">
                  <c:v>33.333333333333329</c:v>
                </c:pt>
                <c:pt idx="2">
                  <c:v>33.333333333333329</c:v>
                </c:pt>
                <c:pt idx="3">
                  <c:v>42.553191489361687</c:v>
                </c:pt>
                <c:pt idx="4">
                  <c:v>25.531914893617028</c:v>
                </c:pt>
                <c:pt idx="5">
                  <c:v>26.666666666666668</c:v>
                </c:pt>
              </c:numCache>
            </c:numRef>
          </c:val>
        </c:ser>
        <c:ser>
          <c:idx val="2"/>
          <c:order val="2"/>
          <c:tx>
            <c:strRef>
              <c:f>Sheet1!$A$84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Sheet1!$B$81:$G$81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Sheet1!$B$84:$G$84</c:f>
              <c:numCache>
                <c:formatCode>0</c:formatCode>
                <c:ptCount val="6"/>
                <c:pt idx="0">
                  <c:v>10.416666666666673</c:v>
                </c:pt>
                <c:pt idx="1">
                  <c:v>20.833333333333325</c:v>
                </c:pt>
                <c:pt idx="2">
                  <c:v>35.416666666666629</c:v>
                </c:pt>
                <c:pt idx="3">
                  <c:v>36.170212765957451</c:v>
                </c:pt>
                <c:pt idx="4">
                  <c:v>36.170212765957451</c:v>
                </c:pt>
                <c:pt idx="5">
                  <c:v>53.333333333333336</c:v>
                </c:pt>
              </c:numCache>
            </c:numRef>
          </c:val>
        </c:ser>
        <c:dLbls>
          <c:showVal val="1"/>
        </c:dLbls>
        <c:shape val="box"/>
        <c:axId val="107474944"/>
        <c:axId val="107585920"/>
        <c:axId val="0"/>
      </c:bar3DChart>
      <c:catAx>
        <c:axId val="107474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585920"/>
        <c:crosses val="autoZero"/>
        <c:auto val="1"/>
        <c:lblAlgn val="ctr"/>
        <c:lblOffset val="100"/>
      </c:catAx>
      <c:valAx>
        <c:axId val="107585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47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Sheet1!$A$109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Sheet1!$B$108:$G$108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Sheet1!$B$109:$G$109</c:f>
              <c:numCache>
                <c:formatCode>0</c:formatCode>
                <c:ptCount val="6"/>
                <c:pt idx="0">
                  <c:v>70.370370370370324</c:v>
                </c:pt>
                <c:pt idx="1">
                  <c:v>25.925925925925917</c:v>
                </c:pt>
                <c:pt idx="2">
                  <c:v>25</c:v>
                </c:pt>
                <c:pt idx="3">
                  <c:v>3.7037037037037042</c:v>
                </c:pt>
                <c:pt idx="4">
                  <c:v>7.4074074074074066</c:v>
                </c:pt>
                <c:pt idx="5">
                  <c:v>7.4074074074074066</c:v>
                </c:pt>
              </c:numCache>
            </c:numRef>
          </c:val>
        </c:ser>
        <c:ser>
          <c:idx val="1"/>
          <c:order val="1"/>
          <c:tx>
            <c:strRef>
              <c:f>Sheet1!$A$110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Sheet1!$B$108:$G$108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Sheet1!$B$110:$G$110</c:f>
              <c:numCache>
                <c:formatCode>0</c:formatCode>
                <c:ptCount val="6"/>
                <c:pt idx="0">
                  <c:v>11.111111111111105</c:v>
                </c:pt>
                <c:pt idx="1">
                  <c:v>33.333333333333329</c:v>
                </c:pt>
                <c:pt idx="2">
                  <c:v>42.85714285714284</c:v>
                </c:pt>
                <c:pt idx="3">
                  <c:v>62.962962962962962</c:v>
                </c:pt>
                <c:pt idx="4">
                  <c:v>48.148148148148167</c:v>
                </c:pt>
                <c:pt idx="5">
                  <c:v>40.740740740740755</c:v>
                </c:pt>
              </c:numCache>
            </c:numRef>
          </c:val>
        </c:ser>
        <c:ser>
          <c:idx val="2"/>
          <c:order val="2"/>
          <c:tx>
            <c:strRef>
              <c:f>Sheet1!$A$111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Sheet1!$B$108:$G$108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Sheet1!$B$111:$G$111</c:f>
              <c:numCache>
                <c:formatCode>0</c:formatCode>
                <c:ptCount val="6"/>
                <c:pt idx="0">
                  <c:v>18.518518518518526</c:v>
                </c:pt>
                <c:pt idx="1">
                  <c:v>40.740740740740755</c:v>
                </c:pt>
                <c:pt idx="2">
                  <c:v>32.142857142857153</c:v>
                </c:pt>
                <c:pt idx="3">
                  <c:v>33.333333333333329</c:v>
                </c:pt>
                <c:pt idx="4">
                  <c:v>44.444444444444414</c:v>
                </c:pt>
                <c:pt idx="5">
                  <c:v>51.851851851851833</c:v>
                </c:pt>
              </c:numCache>
            </c:numRef>
          </c:val>
        </c:ser>
        <c:dLbls>
          <c:showVal val="1"/>
        </c:dLbls>
        <c:shape val="box"/>
        <c:axId val="45179264"/>
        <c:axId val="45180800"/>
        <c:axId val="0"/>
      </c:bar3DChart>
      <c:catAx>
        <c:axId val="4517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0800"/>
        <c:crosses val="autoZero"/>
        <c:auto val="1"/>
        <c:lblAlgn val="ctr"/>
        <c:lblOffset val="100"/>
      </c:catAx>
      <c:valAx>
        <c:axId val="45180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Sheet1!$A$136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Sheet1!$B$135:$G$135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Sheet1!$B$136:$G$136</c:f>
              <c:numCache>
                <c:formatCode>0</c:formatCode>
                <c:ptCount val="6"/>
                <c:pt idx="0">
                  <c:v>55.555555555555557</c:v>
                </c:pt>
                <c:pt idx="1">
                  <c:v>52.941176470588225</c:v>
                </c:pt>
                <c:pt idx="2">
                  <c:v>47.058823529411754</c:v>
                </c:pt>
                <c:pt idx="3">
                  <c:v>50</c:v>
                </c:pt>
                <c:pt idx="4">
                  <c:v>52.777777777777779</c:v>
                </c:pt>
                <c:pt idx="5">
                  <c:v>36.363636363636338</c:v>
                </c:pt>
              </c:numCache>
            </c:numRef>
          </c:val>
        </c:ser>
        <c:ser>
          <c:idx val="1"/>
          <c:order val="1"/>
          <c:tx>
            <c:strRef>
              <c:f>Sheet1!$A$137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Sheet1!$B$135:$G$135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Sheet1!$B$137:$G$137</c:f>
              <c:numCache>
                <c:formatCode>0</c:formatCode>
                <c:ptCount val="6"/>
                <c:pt idx="0">
                  <c:v>38.888888888888893</c:v>
                </c:pt>
                <c:pt idx="1">
                  <c:v>41.17647058823529</c:v>
                </c:pt>
                <c:pt idx="2">
                  <c:v>32.352941176470573</c:v>
                </c:pt>
                <c:pt idx="3">
                  <c:v>32.352941176470573</c:v>
                </c:pt>
                <c:pt idx="4">
                  <c:v>27.777777777777779</c:v>
                </c:pt>
                <c:pt idx="5">
                  <c:v>27.272727272727249</c:v>
                </c:pt>
              </c:numCache>
            </c:numRef>
          </c:val>
        </c:ser>
        <c:ser>
          <c:idx val="2"/>
          <c:order val="2"/>
          <c:tx>
            <c:strRef>
              <c:f>Sheet1!$A$138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Sheet1!$B$135:$G$135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ELPT-406</c:v>
                </c:pt>
              </c:strCache>
            </c:strRef>
          </c:cat>
          <c:val>
            <c:numRef>
              <c:f>Sheet1!$B$138:$G$138</c:f>
              <c:numCache>
                <c:formatCode>0</c:formatCode>
                <c:ptCount val="6"/>
                <c:pt idx="0">
                  <c:v>5.5555555555555518</c:v>
                </c:pt>
                <c:pt idx="1">
                  <c:v>5.8823529411764683</c:v>
                </c:pt>
                <c:pt idx="2">
                  <c:v>20.588235294117631</c:v>
                </c:pt>
                <c:pt idx="3">
                  <c:v>17.64705882352942</c:v>
                </c:pt>
                <c:pt idx="4">
                  <c:v>19.444444444444446</c:v>
                </c:pt>
                <c:pt idx="5">
                  <c:v>36.363636363636338</c:v>
                </c:pt>
              </c:numCache>
            </c:numRef>
          </c:val>
        </c:ser>
        <c:dLbls>
          <c:showVal val="1"/>
        </c:dLbls>
        <c:shape val="box"/>
        <c:axId val="47973120"/>
        <c:axId val="47974656"/>
        <c:axId val="0"/>
      </c:bar3DChart>
      <c:catAx>
        <c:axId val="4797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74656"/>
        <c:crosses val="autoZero"/>
        <c:auto val="1"/>
        <c:lblAlgn val="ctr"/>
        <c:lblOffset val="100"/>
      </c:catAx>
      <c:valAx>
        <c:axId val="47974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7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Sheet1!$K$144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Sheet1!$G$145:$G$149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Sheet1!$K$145:$K$149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Sheet1!$L$144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Sheet1!$G$145:$G$149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Sheet1!$L$145:$L$149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shape val="box"/>
        <c:axId val="48533504"/>
        <c:axId val="48535040"/>
        <c:axId val="0"/>
      </c:bar3DChart>
      <c:catAx>
        <c:axId val="4853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35040"/>
        <c:crosses val="autoZero"/>
        <c:auto val="1"/>
        <c:lblAlgn val="ctr"/>
        <c:lblOffset val="100"/>
      </c:catAx>
      <c:valAx>
        <c:axId val="4853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8E80-4FB4-4679-9D46-6904B5CA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15</cp:revision>
  <dcterms:created xsi:type="dcterms:W3CDTF">2018-08-09T05:20:00Z</dcterms:created>
  <dcterms:modified xsi:type="dcterms:W3CDTF">2018-09-01T06:35:00Z</dcterms:modified>
</cp:coreProperties>
</file>