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02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BB7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B-Tech (Pharma)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02D4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BB734C">
        <w:rPr>
          <w:rFonts w:ascii="Times New Roman" w:hAnsi="Times New Roman" w:cs="Times New Roman"/>
          <w:b/>
          <w:sz w:val="24"/>
          <w:szCs w:val="24"/>
        </w:rPr>
        <w:t>5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BB734C">
        <w:rPr>
          <w:rFonts w:ascii="Times New Roman" w:hAnsi="Times New Roman" w:cs="Times New Roman"/>
          <w:b/>
          <w:sz w:val="24"/>
          <w:szCs w:val="24"/>
        </w:rPr>
        <w:t>6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3E1ABB" w:rsidRPr="003E1ABB" w:rsidTr="006665E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3E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3E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3E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3E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3E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3E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3E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3E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6665E1" w:rsidRPr="003E1ABB" w:rsidTr="006665E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65E1" w:rsidRPr="003E1ABB" w:rsidRDefault="006665E1" w:rsidP="00666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665E1" w:rsidRPr="003E1ABB" w:rsidTr="006665E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65E1" w:rsidRPr="003E1ABB" w:rsidRDefault="006665E1" w:rsidP="00666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665E1" w:rsidRPr="003E1ABB" w:rsidTr="006665E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65E1" w:rsidRPr="003E1ABB" w:rsidRDefault="006665E1" w:rsidP="00666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665E1" w:rsidRPr="003E1ABB" w:rsidTr="006665E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65E1" w:rsidRPr="003E1ABB" w:rsidRDefault="006665E1" w:rsidP="00666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3E1ABB" w:rsidRPr="003E1ABB" w:rsidTr="006665E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6665E1" w:rsidRPr="003E1ABB" w:rsidTr="006665E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65E1" w:rsidRPr="003E1ABB" w:rsidRDefault="006665E1" w:rsidP="00666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665E1" w:rsidRPr="003E1ABB" w:rsidTr="006665E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65E1" w:rsidRPr="003E1ABB" w:rsidRDefault="006665E1" w:rsidP="00666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6665E1" w:rsidRPr="003E1ABB" w:rsidTr="006665E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65E1" w:rsidRPr="003E1ABB" w:rsidRDefault="006665E1" w:rsidP="00666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665E1" w:rsidRPr="003E1ABB" w:rsidTr="006665E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65E1" w:rsidRPr="003E1ABB" w:rsidRDefault="006665E1" w:rsidP="00666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5E1" w:rsidRDefault="006665E1" w:rsidP="00666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6665E1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6665E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6665E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6665E1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665E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665E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665E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665E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665E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665E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CB7B4C" w:rsidRDefault="00B15C6F" w:rsidP="00CB7B4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665E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665E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665E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665E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665E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665E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EE3" w:rsidRPr="003D6AB8" w:rsidRDefault="00CC3EE3" w:rsidP="00CC3EE3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CC3EE3" w:rsidRPr="00236F1C" w:rsidRDefault="006665E1" w:rsidP="00CC3E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C3EE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C3EE3">
        <w:rPr>
          <w:rFonts w:ascii="Times New Roman" w:hAnsi="Times New Roman" w:cs="Times New Roman"/>
          <w:sz w:val="24"/>
          <w:szCs w:val="24"/>
        </w:rPr>
        <w:t>6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EE3">
        <w:rPr>
          <w:rFonts w:ascii="Times New Roman" w:hAnsi="Times New Roman" w:cs="Times New Roman"/>
          <w:sz w:val="24"/>
          <w:szCs w:val="24"/>
        </w:rPr>
        <w:t>Excellent</w:t>
      </w:r>
    </w:p>
    <w:p w:rsidR="00CC3EE3" w:rsidRPr="00236F1C" w:rsidRDefault="006665E1" w:rsidP="00CC3E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CC3EE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C3EE3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EE3">
        <w:rPr>
          <w:rFonts w:ascii="Times New Roman" w:hAnsi="Times New Roman" w:cs="Times New Roman"/>
          <w:sz w:val="24"/>
          <w:szCs w:val="24"/>
        </w:rPr>
        <w:t>Good</w:t>
      </w:r>
    </w:p>
    <w:p w:rsidR="00CC3EE3" w:rsidRDefault="006665E1" w:rsidP="00CC3E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C3EE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C3EE3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EE3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CC3EE3" w:rsidRPr="003D6AB8" w:rsidRDefault="00CC3EE3" w:rsidP="00CC3EE3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CC3EE3" w:rsidRPr="00236F1C" w:rsidRDefault="006665E1" w:rsidP="00CC3E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C3EE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C3EE3">
        <w:rPr>
          <w:rFonts w:ascii="Times New Roman" w:hAnsi="Times New Roman" w:cs="Times New Roman"/>
          <w:sz w:val="24"/>
          <w:szCs w:val="24"/>
        </w:rPr>
        <w:t>7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EE3">
        <w:rPr>
          <w:rFonts w:ascii="Times New Roman" w:hAnsi="Times New Roman" w:cs="Times New Roman"/>
          <w:sz w:val="24"/>
          <w:szCs w:val="24"/>
        </w:rPr>
        <w:t>Excellent</w:t>
      </w:r>
    </w:p>
    <w:p w:rsidR="00CC3EE3" w:rsidRPr="00236F1C" w:rsidRDefault="006665E1" w:rsidP="00CC3E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CC3EE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C3EE3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EE3">
        <w:rPr>
          <w:rFonts w:ascii="Times New Roman" w:hAnsi="Times New Roman" w:cs="Times New Roman"/>
          <w:sz w:val="24"/>
          <w:szCs w:val="24"/>
        </w:rPr>
        <w:t>Good</w:t>
      </w:r>
    </w:p>
    <w:p w:rsidR="00CC3EE3" w:rsidRDefault="006665E1" w:rsidP="00CC3E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CC3EE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C3EE3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EE3">
        <w:rPr>
          <w:rFonts w:ascii="Times New Roman" w:hAnsi="Times New Roman" w:cs="Times New Roman"/>
          <w:sz w:val="24"/>
          <w:szCs w:val="24"/>
        </w:rPr>
        <w:t>Average</w:t>
      </w:r>
    </w:p>
    <w:p w:rsidR="00CC3EE3" w:rsidRDefault="00CC3EE3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BB7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-Tech (Pharma)</w:t>
      </w:r>
      <w:r w:rsidR="00BB734C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BB734C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BB734C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BB734C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BB734C">
        <w:rPr>
          <w:rFonts w:ascii="Times New Roman" w:hAnsi="Times New Roman" w:cs="Times New Roman"/>
          <w:b/>
          <w:sz w:val="24"/>
          <w:szCs w:val="24"/>
        </w:rPr>
        <w:t>5</w:t>
      </w:r>
      <w:r w:rsidR="00BB734C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BB734C">
        <w:rPr>
          <w:rFonts w:ascii="Times New Roman" w:hAnsi="Times New Roman" w:cs="Times New Roman"/>
          <w:b/>
          <w:sz w:val="24"/>
          <w:szCs w:val="24"/>
        </w:rPr>
        <w:t>6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3E1ABB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3E1ABB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FB0C32" w:rsidP="00FB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C3EE3" w:rsidRPr="003D6AB8" w:rsidRDefault="00CC3EE3" w:rsidP="00CC3EE3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CC3EE3" w:rsidRPr="00236F1C" w:rsidRDefault="00FB0C32" w:rsidP="00CC3E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CC3EE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3EE3">
        <w:rPr>
          <w:rFonts w:ascii="Times New Roman" w:hAnsi="Times New Roman" w:cs="Times New Roman"/>
          <w:sz w:val="24"/>
          <w:szCs w:val="24"/>
        </w:rPr>
        <w:t xml:space="preserve">Teacher 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CC3EE3">
        <w:rPr>
          <w:rFonts w:ascii="Times New Roman" w:hAnsi="Times New Roman" w:cs="Times New Roman"/>
          <w:sz w:val="24"/>
          <w:szCs w:val="24"/>
        </w:rPr>
        <w:t>6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EE3">
        <w:rPr>
          <w:rFonts w:ascii="Times New Roman" w:hAnsi="Times New Roman" w:cs="Times New Roman"/>
          <w:sz w:val="24"/>
          <w:szCs w:val="24"/>
        </w:rPr>
        <w:t>Excellent</w:t>
      </w:r>
    </w:p>
    <w:p w:rsidR="00CC3EE3" w:rsidRPr="00236F1C" w:rsidRDefault="00FB0C32" w:rsidP="00CC3E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CC3EE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C3EE3">
        <w:rPr>
          <w:rFonts w:ascii="Times New Roman" w:hAnsi="Times New Roman" w:cs="Times New Roman"/>
          <w:sz w:val="24"/>
          <w:szCs w:val="24"/>
        </w:rPr>
        <w:t>d Teacher of subject 6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EE3">
        <w:rPr>
          <w:rFonts w:ascii="Times New Roman" w:hAnsi="Times New Roman" w:cs="Times New Roman"/>
          <w:sz w:val="24"/>
          <w:szCs w:val="24"/>
        </w:rPr>
        <w:t>Good</w:t>
      </w:r>
    </w:p>
    <w:p w:rsidR="00CC3EE3" w:rsidRDefault="00FB0C32" w:rsidP="00CC3E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C3EE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C3EE3">
        <w:rPr>
          <w:rFonts w:ascii="Times New Roman" w:hAnsi="Times New Roman" w:cs="Times New Roman"/>
          <w:sz w:val="24"/>
          <w:szCs w:val="24"/>
        </w:rPr>
        <w:t>d Teacher of subject 6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EE3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CC3EE3" w:rsidRPr="003D6AB8" w:rsidRDefault="00CC3EE3" w:rsidP="00CC3EE3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CC3EE3" w:rsidRPr="00236F1C" w:rsidRDefault="00FB0C32" w:rsidP="00CC3E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CC3EE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3EE3">
        <w:rPr>
          <w:rFonts w:ascii="Times New Roman" w:hAnsi="Times New Roman" w:cs="Times New Roman"/>
          <w:sz w:val="24"/>
          <w:szCs w:val="24"/>
        </w:rPr>
        <w:t>Teacher of subject 7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EE3">
        <w:rPr>
          <w:rFonts w:ascii="Times New Roman" w:hAnsi="Times New Roman" w:cs="Times New Roman"/>
          <w:sz w:val="24"/>
          <w:szCs w:val="24"/>
        </w:rPr>
        <w:t>Excellent</w:t>
      </w:r>
    </w:p>
    <w:p w:rsidR="00CC3EE3" w:rsidRPr="00236F1C" w:rsidRDefault="00FB0C32" w:rsidP="00CC3E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CC3EE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C3EE3">
        <w:rPr>
          <w:rFonts w:ascii="Times New Roman" w:hAnsi="Times New Roman" w:cs="Times New Roman"/>
          <w:sz w:val="24"/>
          <w:szCs w:val="24"/>
        </w:rPr>
        <w:t>d Teacher of subject 7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EE3">
        <w:rPr>
          <w:rFonts w:ascii="Times New Roman" w:hAnsi="Times New Roman" w:cs="Times New Roman"/>
          <w:sz w:val="24"/>
          <w:szCs w:val="24"/>
        </w:rPr>
        <w:t>Good</w:t>
      </w:r>
    </w:p>
    <w:p w:rsidR="00CC3EE3" w:rsidRDefault="00FB0C32" w:rsidP="00CC3EE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C3EE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C3EE3">
        <w:rPr>
          <w:rFonts w:ascii="Times New Roman" w:hAnsi="Times New Roman" w:cs="Times New Roman"/>
          <w:sz w:val="24"/>
          <w:szCs w:val="24"/>
        </w:rPr>
        <w:t>d Teacher of subject 7</w:t>
      </w:r>
      <w:r w:rsidR="00CC3EE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EE3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BB7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-Tech (Pharma)</w:t>
      </w:r>
      <w:r w:rsidR="00BB734C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BB734C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BB734C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BB734C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BB734C">
        <w:rPr>
          <w:rFonts w:ascii="Times New Roman" w:hAnsi="Times New Roman" w:cs="Times New Roman"/>
          <w:b/>
          <w:sz w:val="24"/>
          <w:szCs w:val="24"/>
        </w:rPr>
        <w:t>5</w:t>
      </w:r>
      <w:r w:rsidR="00BB734C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BB734C">
        <w:rPr>
          <w:rFonts w:ascii="Times New Roman" w:hAnsi="Times New Roman" w:cs="Times New Roman"/>
          <w:b/>
          <w:sz w:val="24"/>
          <w:szCs w:val="24"/>
        </w:rPr>
        <w:t>6</w:t>
      </w:r>
      <w:r w:rsidRPr="00636C35">
        <w:rPr>
          <w:rFonts w:ascii="Times New Roman" w:hAnsi="Times New Roman" w:cs="Times New Roman"/>
          <w:b/>
          <w:sz w:val="24"/>
          <w:szCs w:val="24"/>
        </w:rPr>
        <w:t>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3E1ABB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3E1ABB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FB0C32" w:rsidP="00FB0C32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ACD" w:rsidRPr="003D6AB8" w:rsidRDefault="00440ACD" w:rsidP="00440ACD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440ACD" w:rsidRPr="00236F1C" w:rsidRDefault="00FB0C32" w:rsidP="00440AC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40AC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0ACD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440ACD">
        <w:rPr>
          <w:rFonts w:ascii="Times New Roman" w:hAnsi="Times New Roman" w:cs="Times New Roman"/>
          <w:sz w:val="24"/>
          <w:szCs w:val="24"/>
        </w:rPr>
        <w:t>6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40ACD">
        <w:rPr>
          <w:rFonts w:ascii="Times New Roman" w:hAnsi="Times New Roman" w:cs="Times New Roman"/>
          <w:sz w:val="24"/>
          <w:szCs w:val="24"/>
        </w:rPr>
        <w:t>Excellent</w:t>
      </w:r>
    </w:p>
    <w:p w:rsidR="00440ACD" w:rsidRPr="00236F1C" w:rsidRDefault="00FB0C32" w:rsidP="00440AC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440AC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40ACD">
        <w:rPr>
          <w:rFonts w:ascii="Times New Roman" w:hAnsi="Times New Roman" w:cs="Times New Roman"/>
          <w:sz w:val="24"/>
          <w:szCs w:val="24"/>
        </w:rPr>
        <w:t>d Project/Seminar of subject 6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40ACD">
        <w:rPr>
          <w:rFonts w:ascii="Times New Roman" w:hAnsi="Times New Roman" w:cs="Times New Roman"/>
          <w:sz w:val="24"/>
          <w:szCs w:val="24"/>
        </w:rPr>
        <w:t>Good</w:t>
      </w:r>
    </w:p>
    <w:p w:rsidR="00440ACD" w:rsidRDefault="00FB0C32" w:rsidP="00440AC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440AC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40ACD">
        <w:rPr>
          <w:rFonts w:ascii="Times New Roman" w:hAnsi="Times New Roman" w:cs="Times New Roman"/>
          <w:sz w:val="24"/>
          <w:szCs w:val="24"/>
        </w:rPr>
        <w:t>d Project/Seminar of subject 6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40ACD">
        <w:rPr>
          <w:rFonts w:ascii="Times New Roman" w:hAnsi="Times New Roman" w:cs="Times New Roman"/>
          <w:sz w:val="24"/>
          <w:szCs w:val="24"/>
        </w:rPr>
        <w:t>Average</w:t>
      </w:r>
    </w:p>
    <w:p w:rsidR="00440ACD" w:rsidRDefault="00440ACD" w:rsidP="00440ACD">
      <w:pPr>
        <w:rPr>
          <w:b/>
          <w:noProof/>
          <w:sz w:val="24"/>
          <w:szCs w:val="24"/>
          <w:lang w:val="en-IN" w:eastAsia="en-IN"/>
        </w:rPr>
      </w:pPr>
    </w:p>
    <w:p w:rsidR="00440ACD" w:rsidRPr="003D6AB8" w:rsidRDefault="00440ACD" w:rsidP="00440ACD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440ACD" w:rsidRPr="00236F1C" w:rsidRDefault="00FB0C32" w:rsidP="00440AC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440AC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0ACD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440ACD">
        <w:rPr>
          <w:rFonts w:ascii="Times New Roman" w:hAnsi="Times New Roman" w:cs="Times New Roman"/>
          <w:sz w:val="24"/>
          <w:szCs w:val="24"/>
        </w:rPr>
        <w:t>7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40ACD">
        <w:rPr>
          <w:rFonts w:ascii="Times New Roman" w:hAnsi="Times New Roman" w:cs="Times New Roman"/>
          <w:sz w:val="24"/>
          <w:szCs w:val="24"/>
        </w:rPr>
        <w:t>Excellent</w:t>
      </w:r>
    </w:p>
    <w:p w:rsidR="00440ACD" w:rsidRPr="00236F1C" w:rsidRDefault="00FB0C32" w:rsidP="00440AC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440AC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40ACD">
        <w:rPr>
          <w:rFonts w:ascii="Times New Roman" w:hAnsi="Times New Roman" w:cs="Times New Roman"/>
          <w:sz w:val="24"/>
          <w:szCs w:val="24"/>
        </w:rPr>
        <w:t>d Project/Seminar of subject 7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40ACD">
        <w:rPr>
          <w:rFonts w:ascii="Times New Roman" w:hAnsi="Times New Roman" w:cs="Times New Roman"/>
          <w:sz w:val="24"/>
          <w:szCs w:val="24"/>
        </w:rPr>
        <w:t>Good</w:t>
      </w:r>
    </w:p>
    <w:p w:rsidR="00440ACD" w:rsidRDefault="00FB0C32" w:rsidP="00440AC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440AC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440ACD">
        <w:rPr>
          <w:rFonts w:ascii="Times New Roman" w:hAnsi="Times New Roman" w:cs="Times New Roman"/>
          <w:sz w:val="24"/>
          <w:szCs w:val="24"/>
        </w:rPr>
        <w:t>d Project/Seminar of subject 7</w:t>
      </w:r>
      <w:r w:rsidR="00440AC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40ACD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aboutoverall course 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3E1ABB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aboutoverall course 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3E1ABB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FB0C32" w:rsidP="00FB0C32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0A7F4C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0A7F4C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0A7F4C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0A7F4C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0A7F4C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B0C32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0A7F4C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ABB" w:rsidRPr="003D6AB8" w:rsidRDefault="003E1ABB" w:rsidP="003E1ABB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3E1ABB" w:rsidRPr="00236F1C" w:rsidRDefault="00FB0C32" w:rsidP="003E1AB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3E1AB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E1ABB">
        <w:rPr>
          <w:rFonts w:ascii="Times New Roman" w:hAnsi="Times New Roman" w:cs="Times New Roman"/>
          <w:sz w:val="24"/>
          <w:szCs w:val="24"/>
        </w:rPr>
        <w:t xml:space="preserve">Over </w:t>
      </w:r>
      <w:r w:rsidR="000A7F4C">
        <w:rPr>
          <w:rFonts w:ascii="Times New Roman" w:hAnsi="Times New Roman" w:cs="Times New Roman"/>
          <w:sz w:val="24"/>
          <w:szCs w:val="24"/>
        </w:rPr>
        <w:t xml:space="preserve">All about 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3E1ABB">
        <w:rPr>
          <w:rFonts w:ascii="Times New Roman" w:hAnsi="Times New Roman" w:cs="Times New Roman"/>
          <w:sz w:val="24"/>
          <w:szCs w:val="24"/>
        </w:rPr>
        <w:t>6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E1ABB">
        <w:rPr>
          <w:rFonts w:ascii="Times New Roman" w:hAnsi="Times New Roman" w:cs="Times New Roman"/>
          <w:sz w:val="24"/>
          <w:szCs w:val="24"/>
        </w:rPr>
        <w:t>Excellent</w:t>
      </w:r>
    </w:p>
    <w:p w:rsidR="003E1ABB" w:rsidRPr="00236F1C" w:rsidRDefault="00FB0C32" w:rsidP="003E1AB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3E1AB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E1ABB">
        <w:rPr>
          <w:rFonts w:ascii="Times New Roman" w:hAnsi="Times New Roman" w:cs="Times New Roman"/>
          <w:sz w:val="24"/>
          <w:szCs w:val="24"/>
        </w:rPr>
        <w:t xml:space="preserve">d Over </w:t>
      </w:r>
      <w:r w:rsidR="000A7F4C">
        <w:rPr>
          <w:rFonts w:ascii="Times New Roman" w:hAnsi="Times New Roman" w:cs="Times New Roman"/>
          <w:sz w:val="24"/>
          <w:szCs w:val="24"/>
        </w:rPr>
        <w:t xml:space="preserve">All about </w:t>
      </w:r>
      <w:r w:rsidR="003E1ABB">
        <w:rPr>
          <w:rFonts w:ascii="Times New Roman" w:hAnsi="Times New Roman" w:cs="Times New Roman"/>
          <w:sz w:val="24"/>
          <w:szCs w:val="24"/>
        </w:rPr>
        <w:t>subject 6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E1ABB">
        <w:rPr>
          <w:rFonts w:ascii="Times New Roman" w:hAnsi="Times New Roman" w:cs="Times New Roman"/>
          <w:sz w:val="24"/>
          <w:szCs w:val="24"/>
        </w:rPr>
        <w:t>Good</w:t>
      </w:r>
    </w:p>
    <w:p w:rsidR="003E1ABB" w:rsidRDefault="00FB0C32" w:rsidP="003E1AB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E1AB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E1ABB">
        <w:rPr>
          <w:rFonts w:ascii="Times New Roman" w:hAnsi="Times New Roman" w:cs="Times New Roman"/>
          <w:sz w:val="24"/>
          <w:szCs w:val="24"/>
        </w:rPr>
        <w:t xml:space="preserve">d Over </w:t>
      </w:r>
      <w:r w:rsidR="000A7F4C">
        <w:rPr>
          <w:rFonts w:ascii="Times New Roman" w:hAnsi="Times New Roman" w:cs="Times New Roman"/>
          <w:sz w:val="24"/>
          <w:szCs w:val="24"/>
        </w:rPr>
        <w:t xml:space="preserve">All about </w:t>
      </w:r>
      <w:r w:rsidR="003E1ABB">
        <w:rPr>
          <w:rFonts w:ascii="Times New Roman" w:hAnsi="Times New Roman" w:cs="Times New Roman"/>
          <w:sz w:val="24"/>
          <w:szCs w:val="24"/>
        </w:rPr>
        <w:t>subject 6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E1ABB">
        <w:rPr>
          <w:rFonts w:ascii="Times New Roman" w:hAnsi="Times New Roman" w:cs="Times New Roman"/>
          <w:sz w:val="24"/>
          <w:szCs w:val="24"/>
        </w:rPr>
        <w:t>Average</w:t>
      </w:r>
    </w:p>
    <w:p w:rsidR="003E1ABB" w:rsidRDefault="003E1ABB" w:rsidP="003E1ABB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ABB" w:rsidRPr="003D6AB8" w:rsidRDefault="003E1ABB" w:rsidP="003E1ABB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3E1ABB" w:rsidRPr="00236F1C" w:rsidRDefault="00FB0C32" w:rsidP="003E1AB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3E1AB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E1ABB">
        <w:rPr>
          <w:rFonts w:ascii="Times New Roman" w:hAnsi="Times New Roman" w:cs="Times New Roman"/>
          <w:sz w:val="24"/>
          <w:szCs w:val="24"/>
        </w:rPr>
        <w:t xml:space="preserve">Over </w:t>
      </w:r>
      <w:r w:rsidR="000A7F4C">
        <w:rPr>
          <w:rFonts w:ascii="Times New Roman" w:hAnsi="Times New Roman" w:cs="Times New Roman"/>
          <w:sz w:val="24"/>
          <w:szCs w:val="24"/>
        </w:rPr>
        <w:t xml:space="preserve">All about 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3E1ABB">
        <w:rPr>
          <w:rFonts w:ascii="Times New Roman" w:hAnsi="Times New Roman" w:cs="Times New Roman"/>
          <w:sz w:val="24"/>
          <w:szCs w:val="24"/>
        </w:rPr>
        <w:t>7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E1ABB">
        <w:rPr>
          <w:rFonts w:ascii="Times New Roman" w:hAnsi="Times New Roman" w:cs="Times New Roman"/>
          <w:sz w:val="24"/>
          <w:szCs w:val="24"/>
        </w:rPr>
        <w:t>Excellent</w:t>
      </w:r>
    </w:p>
    <w:p w:rsidR="003E1ABB" w:rsidRPr="00236F1C" w:rsidRDefault="00FB0C32" w:rsidP="003E1AB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3E1AB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E1ABB">
        <w:rPr>
          <w:rFonts w:ascii="Times New Roman" w:hAnsi="Times New Roman" w:cs="Times New Roman"/>
          <w:sz w:val="24"/>
          <w:szCs w:val="24"/>
        </w:rPr>
        <w:t xml:space="preserve">d Over </w:t>
      </w:r>
      <w:r w:rsidR="000A7F4C">
        <w:rPr>
          <w:rFonts w:ascii="Times New Roman" w:hAnsi="Times New Roman" w:cs="Times New Roman"/>
          <w:sz w:val="24"/>
          <w:szCs w:val="24"/>
        </w:rPr>
        <w:t xml:space="preserve">All about </w:t>
      </w:r>
      <w:r w:rsidR="003E1ABB">
        <w:rPr>
          <w:rFonts w:ascii="Times New Roman" w:hAnsi="Times New Roman" w:cs="Times New Roman"/>
          <w:sz w:val="24"/>
          <w:szCs w:val="24"/>
        </w:rPr>
        <w:t>subject 7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E1ABB">
        <w:rPr>
          <w:rFonts w:ascii="Times New Roman" w:hAnsi="Times New Roman" w:cs="Times New Roman"/>
          <w:sz w:val="24"/>
          <w:szCs w:val="24"/>
        </w:rPr>
        <w:t>Good</w:t>
      </w:r>
    </w:p>
    <w:p w:rsidR="003E1ABB" w:rsidRDefault="00FB0C32" w:rsidP="003E1AB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E1AB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E1ABB">
        <w:rPr>
          <w:rFonts w:ascii="Times New Roman" w:hAnsi="Times New Roman" w:cs="Times New Roman"/>
          <w:sz w:val="24"/>
          <w:szCs w:val="24"/>
        </w:rPr>
        <w:t xml:space="preserve">d Over </w:t>
      </w:r>
      <w:r w:rsidR="000A7F4C">
        <w:rPr>
          <w:rFonts w:ascii="Times New Roman" w:hAnsi="Times New Roman" w:cs="Times New Roman"/>
          <w:sz w:val="24"/>
          <w:szCs w:val="24"/>
        </w:rPr>
        <w:t xml:space="preserve">All about </w:t>
      </w:r>
      <w:r w:rsidR="003E1ABB">
        <w:rPr>
          <w:rFonts w:ascii="Times New Roman" w:hAnsi="Times New Roman" w:cs="Times New Roman"/>
          <w:sz w:val="24"/>
          <w:szCs w:val="24"/>
        </w:rPr>
        <w:t>subject 7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E1ABB">
        <w:rPr>
          <w:rFonts w:ascii="Times New Roman" w:hAnsi="Times New Roman" w:cs="Times New Roman"/>
          <w:sz w:val="24"/>
          <w:szCs w:val="24"/>
        </w:rPr>
        <w:t>Average</w:t>
      </w:r>
    </w:p>
    <w:p w:rsidR="003E1ABB" w:rsidRDefault="003E1ABB" w:rsidP="003E1ABB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BB7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-Tech (Pharma)</w:t>
      </w:r>
      <w:r w:rsidR="00BB734C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BB734C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BB734C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BB734C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BB734C">
        <w:rPr>
          <w:rFonts w:ascii="Times New Roman" w:hAnsi="Times New Roman" w:cs="Times New Roman"/>
          <w:b/>
          <w:sz w:val="24"/>
          <w:szCs w:val="24"/>
        </w:rPr>
        <w:t>5</w:t>
      </w:r>
      <w:r w:rsidR="00BB734C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BB734C">
        <w:rPr>
          <w:rFonts w:ascii="Times New Roman" w:hAnsi="Times New Roman" w:cs="Times New Roman"/>
          <w:b/>
          <w:sz w:val="24"/>
          <w:szCs w:val="24"/>
        </w:rPr>
        <w:t>6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CE3298" w:rsidRPr="00636C35" w:rsidRDefault="00CE3298" w:rsidP="00CE329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636C35" w:rsidRDefault="00CE3298" w:rsidP="00CE329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636C35" w:rsidRDefault="00CE3298" w:rsidP="00CE329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ABB" w:rsidRDefault="003E1ABB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given by students about infrastructure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3E1ABB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</w:tbl>
    <w:p w:rsidR="003E1ABB" w:rsidRDefault="003E1ABB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ABB" w:rsidRDefault="003E1ABB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given by students about infrastructure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  <w:gridCol w:w="960"/>
      </w:tblGrid>
      <w:tr w:rsidR="003E1ABB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PTD-421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E1ABB" w:rsidRPr="003E1ABB" w:rsidRDefault="003E1ABB" w:rsidP="00EE3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ELPT-406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FB0C32" w:rsidRPr="003E1ABB" w:rsidTr="00FB0C32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B0C32" w:rsidRPr="003E1ABB" w:rsidRDefault="00FB0C32" w:rsidP="00FB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E1ABB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0C32" w:rsidRDefault="00FB0C32" w:rsidP="00FB0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E1ABB" w:rsidRDefault="003E1ABB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FB0C32" w:rsidP="00FB0C32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2E02" w:rsidRPr="003D6AB8" w:rsidRDefault="008E2E02" w:rsidP="008E2E02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1: </w:t>
      </w:r>
    </w:p>
    <w:p w:rsidR="008E2E02" w:rsidRPr="00236F1C" w:rsidRDefault="00FB0C32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Excellent</w:t>
      </w:r>
    </w:p>
    <w:p w:rsidR="008E2E02" w:rsidRPr="00236F1C" w:rsidRDefault="00FB0C32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Good</w:t>
      </w:r>
    </w:p>
    <w:p w:rsidR="008E2E02" w:rsidRDefault="00FB0C32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E2E02">
        <w:rPr>
          <w:rFonts w:ascii="Times New Roman" w:hAnsi="Times New Roman" w:cs="Times New Roman"/>
          <w:sz w:val="24"/>
          <w:szCs w:val="24"/>
        </w:rPr>
        <w:t>Average</w:t>
      </w:r>
    </w:p>
    <w:p w:rsidR="008E2E02" w:rsidRDefault="008E2E02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084D71" w:rsidRPr="00236F1C" w:rsidRDefault="00FB0C32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FB0C32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FB0C32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Pr="00084D71" w:rsidRDefault="00084D71" w:rsidP="00084D7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084D71" w:rsidRPr="00236F1C" w:rsidRDefault="00FB0C32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FB0C32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FB0C32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084D71" w:rsidRPr="00236F1C" w:rsidRDefault="00FB0C32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FB0C32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FB0C32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084D71" w:rsidRPr="00236F1C" w:rsidRDefault="00FB0C32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FB0C32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FB0C32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ABB" w:rsidRPr="003D6AB8" w:rsidRDefault="003E1ABB" w:rsidP="003E1ABB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3E1ABB" w:rsidRPr="00236F1C" w:rsidRDefault="00BB3130" w:rsidP="003E1AB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E1AB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3E1ABB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3E1ABB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3E1ABB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3E1ABB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E1ABB">
        <w:rPr>
          <w:rFonts w:ascii="Times New Roman" w:hAnsi="Times New Roman" w:cs="Times New Roman"/>
          <w:sz w:val="24"/>
          <w:szCs w:val="24"/>
        </w:rPr>
        <w:t>Excellent</w:t>
      </w:r>
    </w:p>
    <w:p w:rsidR="003E1ABB" w:rsidRPr="00236F1C" w:rsidRDefault="00BB3130" w:rsidP="003E1AB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3E1AB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3E1ABB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3E1ABB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3E1ABB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3E1ABB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E1ABB">
        <w:rPr>
          <w:rFonts w:ascii="Times New Roman" w:hAnsi="Times New Roman" w:cs="Times New Roman"/>
          <w:sz w:val="24"/>
          <w:szCs w:val="24"/>
        </w:rPr>
        <w:t>Good</w:t>
      </w:r>
    </w:p>
    <w:p w:rsidR="003E1ABB" w:rsidRDefault="00BB3130" w:rsidP="003E1AB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3E1AB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3E1ABB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3E1ABB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3E1ABB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3E1ABB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E1ABB">
        <w:rPr>
          <w:rFonts w:ascii="Times New Roman" w:hAnsi="Times New Roman" w:cs="Times New Roman"/>
          <w:sz w:val="24"/>
          <w:szCs w:val="24"/>
        </w:rPr>
        <w:t>Average</w:t>
      </w:r>
    </w:p>
    <w:p w:rsidR="003E1ABB" w:rsidRDefault="003E1ABB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ABB" w:rsidRPr="003D6AB8" w:rsidRDefault="003E1ABB" w:rsidP="003E1ABB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</w:p>
    <w:p w:rsidR="003E1ABB" w:rsidRPr="00236F1C" w:rsidRDefault="00BB3130" w:rsidP="003E1AB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3E1AB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3E1ABB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3E1ABB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3E1ABB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3E1ABB">
        <w:rPr>
          <w:rFonts w:ascii="Times New Roman" w:hAnsi="Times New Roman" w:cs="Times New Roman"/>
          <w:sz w:val="24"/>
          <w:szCs w:val="24"/>
        </w:rPr>
        <w:t xml:space="preserve"> of subject 7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E1ABB">
        <w:rPr>
          <w:rFonts w:ascii="Times New Roman" w:hAnsi="Times New Roman" w:cs="Times New Roman"/>
          <w:sz w:val="24"/>
          <w:szCs w:val="24"/>
        </w:rPr>
        <w:t>Excellent</w:t>
      </w:r>
    </w:p>
    <w:p w:rsidR="003E1ABB" w:rsidRPr="00236F1C" w:rsidRDefault="00BB3130" w:rsidP="003E1AB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E1AB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3E1ABB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3E1ABB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3E1ABB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3E1ABB">
        <w:rPr>
          <w:rFonts w:ascii="Times New Roman" w:hAnsi="Times New Roman" w:cs="Times New Roman"/>
          <w:sz w:val="24"/>
          <w:szCs w:val="24"/>
        </w:rPr>
        <w:t xml:space="preserve"> of subject 7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E1ABB">
        <w:rPr>
          <w:rFonts w:ascii="Times New Roman" w:hAnsi="Times New Roman" w:cs="Times New Roman"/>
          <w:sz w:val="24"/>
          <w:szCs w:val="24"/>
        </w:rPr>
        <w:t>Good</w:t>
      </w:r>
    </w:p>
    <w:p w:rsidR="003E1ABB" w:rsidRDefault="00BB3130" w:rsidP="003E1AB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3E1AB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3E1ABB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3E1ABB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3E1ABB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3E1ABB">
        <w:rPr>
          <w:rFonts w:ascii="Times New Roman" w:hAnsi="Times New Roman" w:cs="Times New Roman"/>
          <w:sz w:val="24"/>
          <w:szCs w:val="24"/>
        </w:rPr>
        <w:t xml:space="preserve"> of subject 7</w:t>
      </w:r>
      <w:r w:rsidR="003E1AB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E1ABB">
        <w:rPr>
          <w:rFonts w:ascii="Times New Roman" w:hAnsi="Times New Roman" w:cs="Times New Roman"/>
          <w:sz w:val="24"/>
          <w:szCs w:val="24"/>
        </w:rPr>
        <w:t>Average</w:t>
      </w:r>
    </w:p>
    <w:p w:rsidR="003E1ABB" w:rsidRDefault="003E1ABB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130" w:rsidRDefault="00BB3130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BB7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-Tech (Pharma)</w:t>
      </w:r>
      <w:r w:rsidR="00BB734C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BB734C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BB734C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BB734C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BB734C">
        <w:rPr>
          <w:rFonts w:ascii="Times New Roman" w:hAnsi="Times New Roman" w:cs="Times New Roman"/>
          <w:b/>
          <w:sz w:val="24"/>
          <w:szCs w:val="24"/>
        </w:rPr>
        <w:t>5</w:t>
      </w:r>
      <w:r w:rsidR="00BB734C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BB734C">
        <w:rPr>
          <w:rFonts w:ascii="Times New Roman" w:hAnsi="Times New Roman" w:cs="Times New Roman"/>
          <w:b/>
          <w:sz w:val="24"/>
          <w:szCs w:val="24"/>
        </w:rPr>
        <w:t>6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criterion XI, XII, XIII,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7466E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and X</w:t>
      </w:r>
      <w:r w:rsidR="007466E6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CB7B4C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</w:tr>
      <w:tr w:rsidR="00BB3130" w:rsidRPr="00636C35" w:rsidTr="002E532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30" w:rsidRDefault="00BB3130" w:rsidP="00BB3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B3130" w:rsidRPr="00636C35" w:rsidTr="002E532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B3130" w:rsidRPr="00636C35" w:rsidTr="002E532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B3130" w:rsidRPr="00636C35" w:rsidTr="002E532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B3130" w:rsidRPr="00636C35" w:rsidTr="002E532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30" w:rsidRDefault="00BB3130" w:rsidP="00BB31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BB3130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BB3130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BB3130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BB3130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BB3130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D27376" w:rsidRPr="00BB3130" w:rsidRDefault="00BB3130" w:rsidP="00BB3130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  <w:bookmarkStart w:id="0" w:name="_GoBack"/>
      <w:bookmarkEnd w:id="0"/>
    </w:p>
    <w:sectPr w:rsidR="00D27376" w:rsidRPr="00BB3130" w:rsidSect="006665E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41" w:rsidRDefault="008C1B41" w:rsidP="009569D7">
      <w:pPr>
        <w:spacing w:after="0" w:line="240" w:lineRule="auto"/>
      </w:pPr>
      <w:r>
        <w:separator/>
      </w:r>
    </w:p>
  </w:endnote>
  <w:endnote w:type="continuationSeparator" w:id="1">
    <w:p w:rsidR="008C1B41" w:rsidRDefault="008C1B4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41" w:rsidRDefault="008C1B41" w:rsidP="009569D7">
      <w:pPr>
        <w:spacing w:after="0" w:line="240" w:lineRule="auto"/>
      </w:pPr>
      <w:r>
        <w:separator/>
      </w:r>
    </w:p>
  </w:footnote>
  <w:footnote w:type="continuationSeparator" w:id="1">
    <w:p w:rsidR="008C1B41" w:rsidRDefault="008C1B4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2D4F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4D71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A7F4C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668D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29AF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B7EFD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1ABB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0ACD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6591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65E1"/>
    <w:rsid w:val="00667EB8"/>
    <w:rsid w:val="00667FC8"/>
    <w:rsid w:val="006712DF"/>
    <w:rsid w:val="0067265A"/>
    <w:rsid w:val="00676452"/>
    <w:rsid w:val="0067691F"/>
    <w:rsid w:val="00677E36"/>
    <w:rsid w:val="006802E2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466E6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1B41"/>
    <w:rsid w:val="008C4C73"/>
    <w:rsid w:val="008C61A8"/>
    <w:rsid w:val="008D0096"/>
    <w:rsid w:val="008D59DB"/>
    <w:rsid w:val="008D5A3F"/>
    <w:rsid w:val="008E1489"/>
    <w:rsid w:val="008E1666"/>
    <w:rsid w:val="008E2E02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130"/>
    <w:rsid w:val="00BB328D"/>
    <w:rsid w:val="00BB5E14"/>
    <w:rsid w:val="00BB734C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4C"/>
    <w:rsid w:val="00CB7B76"/>
    <w:rsid w:val="00CC182C"/>
    <w:rsid w:val="00CC28AC"/>
    <w:rsid w:val="00CC35F5"/>
    <w:rsid w:val="00CC3EE3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0C32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PHARMA)%20(VII%20sem)%202015-16%20Passou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PHARMA)%20(VII%20sem)%202015-16%20Passou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PHARMA)%20(VII%20sem)%202015-16%20Passou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PHARMA)%20(VII%20sem)%202015-16%20Passou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PHARMA)%20(VII%20sem)%202015-16%20Passou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PHARMA)%20(VII%20sem)%202015-16%20Passo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Sheet2!$A$23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Sheet2!$B$22:$H$22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Sheet2!$B$23:$H$23</c:f>
              <c:numCache>
                <c:formatCode>0</c:formatCode>
                <c:ptCount val="7"/>
                <c:pt idx="0">
                  <c:v>32.5</c:v>
                </c:pt>
                <c:pt idx="1">
                  <c:v>21.25</c:v>
                </c:pt>
                <c:pt idx="2">
                  <c:v>20</c:v>
                </c:pt>
                <c:pt idx="3">
                  <c:v>21.25</c:v>
                </c:pt>
                <c:pt idx="4">
                  <c:v>26.25</c:v>
                </c:pt>
                <c:pt idx="5">
                  <c:v>23.75</c:v>
                </c:pt>
                <c:pt idx="6">
                  <c:v>27.500000000000004</c:v>
                </c:pt>
              </c:numCache>
            </c:numRef>
          </c:val>
        </c:ser>
        <c:ser>
          <c:idx val="1"/>
          <c:order val="1"/>
          <c:tx>
            <c:strRef>
              <c:f>Sheet2!$A$24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Sheet2!$B$22:$H$22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Sheet2!$B$24:$H$24</c:f>
              <c:numCache>
                <c:formatCode>0</c:formatCode>
                <c:ptCount val="7"/>
                <c:pt idx="0">
                  <c:v>50</c:v>
                </c:pt>
                <c:pt idx="1">
                  <c:v>70</c:v>
                </c:pt>
                <c:pt idx="2">
                  <c:v>41.25</c:v>
                </c:pt>
                <c:pt idx="3">
                  <c:v>53.75</c:v>
                </c:pt>
                <c:pt idx="4">
                  <c:v>48.75</c:v>
                </c:pt>
                <c:pt idx="5">
                  <c:v>47.5</c:v>
                </c:pt>
                <c:pt idx="6">
                  <c:v>42.5</c:v>
                </c:pt>
              </c:numCache>
            </c:numRef>
          </c:val>
        </c:ser>
        <c:ser>
          <c:idx val="2"/>
          <c:order val="2"/>
          <c:tx>
            <c:strRef>
              <c:f>Sheet2!$A$25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Sheet2!$B$22:$H$22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Sheet2!$B$25:$H$25</c:f>
              <c:numCache>
                <c:formatCode>0</c:formatCode>
                <c:ptCount val="7"/>
                <c:pt idx="0">
                  <c:v>17.5</c:v>
                </c:pt>
                <c:pt idx="1">
                  <c:v>8.75</c:v>
                </c:pt>
                <c:pt idx="2">
                  <c:v>38.75</c:v>
                </c:pt>
                <c:pt idx="3">
                  <c:v>25</c:v>
                </c:pt>
                <c:pt idx="4">
                  <c:v>25</c:v>
                </c:pt>
                <c:pt idx="5">
                  <c:v>28.749999999999989</c:v>
                </c:pt>
                <c:pt idx="6">
                  <c:v>30</c:v>
                </c:pt>
              </c:numCache>
            </c:numRef>
          </c:val>
        </c:ser>
        <c:dLbls>
          <c:showVal val="1"/>
        </c:dLbls>
        <c:shape val="box"/>
        <c:axId val="85508480"/>
        <c:axId val="88503040"/>
        <c:axId val="0"/>
      </c:bar3DChart>
      <c:catAx>
        <c:axId val="85508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503040"/>
        <c:crosses val="autoZero"/>
        <c:auto val="1"/>
        <c:lblAlgn val="ctr"/>
        <c:lblOffset val="100"/>
      </c:catAx>
      <c:valAx>
        <c:axId val="88503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50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Sheet2!$A$50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Sheet2!$B$49:$H$49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Sheet2!$B$50:$H$50</c:f>
              <c:numCache>
                <c:formatCode>0</c:formatCode>
                <c:ptCount val="7"/>
                <c:pt idx="0">
                  <c:v>51.428571428571438</c:v>
                </c:pt>
                <c:pt idx="1">
                  <c:v>35</c:v>
                </c:pt>
                <c:pt idx="2">
                  <c:v>20.422535211267594</c:v>
                </c:pt>
                <c:pt idx="3">
                  <c:v>20.86330935251798</c:v>
                </c:pt>
                <c:pt idx="4">
                  <c:v>21.428571428571427</c:v>
                </c:pt>
                <c:pt idx="5">
                  <c:v>15.714285714285714</c:v>
                </c:pt>
                <c:pt idx="6">
                  <c:v>23.571428571428569</c:v>
                </c:pt>
              </c:numCache>
            </c:numRef>
          </c:val>
        </c:ser>
        <c:ser>
          <c:idx val="1"/>
          <c:order val="1"/>
          <c:tx>
            <c:strRef>
              <c:f>Sheet2!$A$51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Sheet2!$B$49:$H$49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Sheet2!$B$51:$H$51</c:f>
              <c:numCache>
                <c:formatCode>0</c:formatCode>
                <c:ptCount val="7"/>
                <c:pt idx="0">
                  <c:v>30.714285714285726</c:v>
                </c:pt>
                <c:pt idx="1">
                  <c:v>47.142857142857139</c:v>
                </c:pt>
                <c:pt idx="2">
                  <c:v>42.957746478873219</c:v>
                </c:pt>
                <c:pt idx="3">
                  <c:v>51.798561151079149</c:v>
                </c:pt>
                <c:pt idx="4">
                  <c:v>41.428571428571445</c:v>
                </c:pt>
                <c:pt idx="5">
                  <c:v>42.85714285714284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Sheet2!$A$52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Sheet2!$B$49:$H$49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Sheet2!$B$52:$H$52</c:f>
              <c:numCache>
                <c:formatCode>0</c:formatCode>
                <c:ptCount val="7"/>
                <c:pt idx="0">
                  <c:v>17.857142857142851</c:v>
                </c:pt>
                <c:pt idx="1">
                  <c:v>17.857142857142851</c:v>
                </c:pt>
                <c:pt idx="2">
                  <c:v>36.619718309859174</c:v>
                </c:pt>
                <c:pt idx="3">
                  <c:v>27.338129496402878</c:v>
                </c:pt>
                <c:pt idx="4">
                  <c:v>37.142857142857153</c:v>
                </c:pt>
                <c:pt idx="5">
                  <c:v>41.428571428571445</c:v>
                </c:pt>
                <c:pt idx="6">
                  <c:v>36.428571428571438</c:v>
                </c:pt>
              </c:numCache>
            </c:numRef>
          </c:val>
        </c:ser>
        <c:dLbls>
          <c:showVal val="1"/>
        </c:dLbls>
        <c:shape val="box"/>
        <c:axId val="103772160"/>
        <c:axId val="103773696"/>
        <c:axId val="0"/>
      </c:bar3DChart>
      <c:catAx>
        <c:axId val="103772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773696"/>
        <c:crosses val="autoZero"/>
        <c:auto val="1"/>
        <c:lblAlgn val="ctr"/>
        <c:lblOffset val="100"/>
      </c:catAx>
      <c:valAx>
        <c:axId val="103773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77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Project/Seminat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Sheet2!$A$77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Sheet2!$B$76:$H$76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Sheet2!$B$77:$H$77</c:f>
              <c:numCache>
                <c:formatCode>0</c:formatCode>
                <c:ptCount val="7"/>
                <c:pt idx="0">
                  <c:v>36.842105263157904</c:v>
                </c:pt>
                <c:pt idx="1">
                  <c:v>33.333333333333329</c:v>
                </c:pt>
                <c:pt idx="2">
                  <c:v>19.298245614035086</c:v>
                </c:pt>
                <c:pt idx="3">
                  <c:v>24.561403508771914</c:v>
                </c:pt>
                <c:pt idx="4">
                  <c:v>21.052631578947352</c:v>
                </c:pt>
                <c:pt idx="5">
                  <c:v>22.807017543859647</c:v>
                </c:pt>
                <c:pt idx="6">
                  <c:v>19.354838709677434</c:v>
                </c:pt>
              </c:numCache>
            </c:numRef>
          </c:val>
        </c:ser>
        <c:ser>
          <c:idx val="1"/>
          <c:order val="1"/>
          <c:tx>
            <c:strRef>
              <c:f>Sheet2!$A$78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Sheet2!$B$76:$H$76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Sheet2!$B$78:$H$78</c:f>
              <c:numCache>
                <c:formatCode>0</c:formatCode>
                <c:ptCount val="7"/>
                <c:pt idx="0">
                  <c:v>42.105263157894726</c:v>
                </c:pt>
                <c:pt idx="1">
                  <c:v>40.350877192982423</c:v>
                </c:pt>
                <c:pt idx="2">
                  <c:v>47.368421052631554</c:v>
                </c:pt>
                <c:pt idx="3">
                  <c:v>47.368421052631554</c:v>
                </c:pt>
                <c:pt idx="4">
                  <c:v>59.649122807017541</c:v>
                </c:pt>
                <c:pt idx="5">
                  <c:v>50.877192982456151</c:v>
                </c:pt>
                <c:pt idx="6">
                  <c:v>48.387096774193523</c:v>
                </c:pt>
              </c:numCache>
            </c:numRef>
          </c:val>
        </c:ser>
        <c:ser>
          <c:idx val="2"/>
          <c:order val="2"/>
          <c:tx>
            <c:strRef>
              <c:f>Sheet2!$A$79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Sheet2!$B$76:$H$76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Sheet2!$B$79:$H$79</c:f>
              <c:numCache>
                <c:formatCode>0</c:formatCode>
                <c:ptCount val="7"/>
                <c:pt idx="0">
                  <c:v>21.052631578947352</c:v>
                </c:pt>
                <c:pt idx="1">
                  <c:v>26.315789473684209</c:v>
                </c:pt>
                <c:pt idx="2">
                  <c:v>33.333333333333329</c:v>
                </c:pt>
                <c:pt idx="3">
                  <c:v>28.070175438596497</c:v>
                </c:pt>
                <c:pt idx="4">
                  <c:v>19.298245614035086</c:v>
                </c:pt>
                <c:pt idx="5">
                  <c:v>26.315789473684209</c:v>
                </c:pt>
                <c:pt idx="6">
                  <c:v>32.258064516129032</c:v>
                </c:pt>
              </c:numCache>
            </c:numRef>
          </c:val>
        </c:ser>
        <c:dLbls>
          <c:showVal val="1"/>
        </c:dLbls>
        <c:shape val="box"/>
        <c:axId val="107266816"/>
        <c:axId val="107268352"/>
        <c:axId val="0"/>
      </c:bar3DChart>
      <c:catAx>
        <c:axId val="107266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268352"/>
        <c:crosses val="autoZero"/>
        <c:auto val="1"/>
        <c:lblAlgn val="ctr"/>
        <c:lblOffset val="100"/>
      </c:catAx>
      <c:valAx>
        <c:axId val="107268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26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Sheet2!$A$104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Sheet2!$B$103:$H$103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Sheet2!$B$104:$H$104</c:f>
              <c:numCache>
                <c:formatCode>0</c:formatCode>
                <c:ptCount val="7"/>
                <c:pt idx="0">
                  <c:v>40</c:v>
                </c:pt>
                <c:pt idx="1">
                  <c:v>20</c:v>
                </c:pt>
                <c:pt idx="2">
                  <c:v>10</c:v>
                </c:pt>
                <c:pt idx="3">
                  <c:v>16.666666666666664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Sheet2!$A$105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Sheet2!$B$103:$H$103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Sheet2!$B$105:$H$105</c:f>
              <c:numCache>
                <c:formatCode>0</c:formatCode>
                <c:ptCount val="7"/>
                <c:pt idx="0">
                  <c:v>43.333333333333336</c:v>
                </c:pt>
                <c:pt idx="1">
                  <c:v>63.333333333333329</c:v>
                </c:pt>
                <c:pt idx="2">
                  <c:v>53.333333333333336</c:v>
                </c:pt>
                <c:pt idx="3">
                  <c:v>43.333333333333336</c:v>
                </c:pt>
                <c:pt idx="4">
                  <c:v>56.666666666666636</c:v>
                </c:pt>
                <c:pt idx="5">
                  <c:v>56.666666666666636</c:v>
                </c:pt>
                <c:pt idx="6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Sheet2!$A$106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Sheet2!$B$103:$H$103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Sheet2!$B$106:$H$106</c:f>
              <c:numCache>
                <c:formatCode>0</c:formatCode>
                <c:ptCount val="7"/>
                <c:pt idx="0">
                  <c:v>16.666666666666664</c:v>
                </c:pt>
                <c:pt idx="1">
                  <c:v>16.666666666666664</c:v>
                </c:pt>
                <c:pt idx="2">
                  <c:v>36.666666666666636</c:v>
                </c:pt>
                <c:pt idx="3">
                  <c:v>40</c:v>
                </c:pt>
                <c:pt idx="4">
                  <c:v>33.333333333333329</c:v>
                </c:pt>
                <c:pt idx="5">
                  <c:v>33.333333333333329</c:v>
                </c:pt>
                <c:pt idx="6">
                  <c:v>40</c:v>
                </c:pt>
              </c:numCache>
            </c:numRef>
          </c:val>
        </c:ser>
        <c:dLbls>
          <c:showVal val="1"/>
        </c:dLbls>
        <c:shape val="box"/>
        <c:axId val="41407616"/>
        <c:axId val="41409152"/>
        <c:axId val="0"/>
      </c:bar3DChart>
      <c:catAx>
        <c:axId val="41407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09152"/>
        <c:crosses val="autoZero"/>
        <c:auto val="1"/>
        <c:lblAlgn val="ctr"/>
        <c:lblOffset val="100"/>
      </c:catAx>
      <c:valAx>
        <c:axId val="41409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0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Sheet2!$A$131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Sheet2!$B$130:$H$130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Sheet2!$B$131:$H$131</c:f>
              <c:numCache>
                <c:formatCode>0</c:formatCode>
                <c:ptCount val="7"/>
                <c:pt idx="0">
                  <c:v>42.5</c:v>
                </c:pt>
                <c:pt idx="1">
                  <c:v>45</c:v>
                </c:pt>
                <c:pt idx="2">
                  <c:v>35</c:v>
                </c:pt>
                <c:pt idx="3">
                  <c:v>30</c:v>
                </c:pt>
                <c:pt idx="4">
                  <c:v>35</c:v>
                </c:pt>
                <c:pt idx="5">
                  <c:v>32.5</c:v>
                </c:pt>
                <c:pt idx="6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Sheet2!$A$132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Sheet2!$B$130:$H$130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Sheet2!$B$132:$H$132</c:f>
              <c:numCache>
                <c:formatCode>0</c:formatCode>
                <c:ptCount val="7"/>
                <c:pt idx="0">
                  <c:v>40</c:v>
                </c:pt>
                <c:pt idx="1">
                  <c:v>42.5</c:v>
                </c:pt>
                <c:pt idx="2">
                  <c:v>45</c:v>
                </c:pt>
                <c:pt idx="3">
                  <c:v>52.5</c:v>
                </c:pt>
                <c:pt idx="4">
                  <c:v>50</c:v>
                </c:pt>
                <c:pt idx="5">
                  <c:v>47.5</c:v>
                </c:pt>
                <c:pt idx="6">
                  <c:v>17.5</c:v>
                </c:pt>
              </c:numCache>
            </c:numRef>
          </c:val>
        </c:ser>
        <c:ser>
          <c:idx val="2"/>
          <c:order val="2"/>
          <c:tx>
            <c:strRef>
              <c:f>Sheet2!$A$133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Sheet2!$B$130:$H$130</c:f>
              <c:strCache>
                <c:ptCount val="7"/>
                <c:pt idx="0">
                  <c:v>CED-401</c:v>
                </c:pt>
                <c:pt idx="1">
                  <c:v>CED-402</c:v>
                </c:pt>
                <c:pt idx="2">
                  <c:v>PTD-403</c:v>
                </c:pt>
                <c:pt idx="3">
                  <c:v>SCD-441</c:v>
                </c:pt>
                <c:pt idx="4">
                  <c:v>SCD-442</c:v>
                </c:pt>
                <c:pt idx="5">
                  <c:v>PTD-421</c:v>
                </c:pt>
                <c:pt idx="6">
                  <c:v>ELPT-406</c:v>
                </c:pt>
              </c:strCache>
            </c:strRef>
          </c:cat>
          <c:val>
            <c:numRef>
              <c:f>Sheet2!$B$133:$H$133</c:f>
              <c:numCache>
                <c:formatCode>0</c:formatCode>
                <c:ptCount val="7"/>
                <c:pt idx="0">
                  <c:v>17.5</c:v>
                </c:pt>
                <c:pt idx="1">
                  <c:v>12.5</c:v>
                </c:pt>
                <c:pt idx="2">
                  <c:v>20</c:v>
                </c:pt>
                <c:pt idx="3">
                  <c:v>17.5</c:v>
                </c:pt>
                <c:pt idx="4">
                  <c:v>15</c:v>
                </c:pt>
                <c:pt idx="5">
                  <c:v>20</c:v>
                </c:pt>
                <c:pt idx="6">
                  <c:v>45</c:v>
                </c:pt>
              </c:numCache>
            </c:numRef>
          </c:val>
        </c:ser>
        <c:dLbls>
          <c:showVal val="1"/>
        </c:dLbls>
        <c:shape val="box"/>
        <c:axId val="41461248"/>
        <c:axId val="41462784"/>
        <c:axId val="0"/>
      </c:bar3DChart>
      <c:catAx>
        <c:axId val="41461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62784"/>
        <c:crosses val="autoZero"/>
        <c:auto val="1"/>
        <c:lblAlgn val="ctr"/>
        <c:lblOffset val="100"/>
      </c:catAx>
      <c:valAx>
        <c:axId val="41462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6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Sheet2!$K$137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Sheet2!$G$138:$G$142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Sheet2!$K$138:$K$142</c:f>
              <c:numCache>
                <c:formatCode>0</c:formatCode>
                <c:ptCount val="5"/>
                <c:pt idx="0">
                  <c:v>50</c:v>
                </c:pt>
                <c:pt idx="1">
                  <c:v>100</c:v>
                </c:pt>
                <c:pt idx="2">
                  <c:v>90</c:v>
                </c:pt>
                <c:pt idx="3">
                  <c:v>70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Sheet2!$L$137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Sheet2!$G$138:$G$142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Sheet2!$L$138:$L$142</c:f>
              <c:numCache>
                <c:formatCode>0</c:formatCode>
                <c:ptCount val="5"/>
                <c:pt idx="0">
                  <c:v>50</c:v>
                </c:pt>
                <c:pt idx="1">
                  <c:v>0</c:v>
                </c:pt>
                <c:pt idx="2">
                  <c:v>10</c:v>
                </c:pt>
                <c:pt idx="3">
                  <c:v>30</c:v>
                </c:pt>
                <c:pt idx="4">
                  <c:v>50</c:v>
                </c:pt>
              </c:numCache>
            </c:numRef>
          </c:val>
        </c:ser>
        <c:dLbls>
          <c:showVal val="1"/>
        </c:dLbls>
        <c:shape val="box"/>
        <c:axId val="41493248"/>
        <c:axId val="41494784"/>
        <c:axId val="0"/>
      </c:bar3DChart>
      <c:catAx>
        <c:axId val="41493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94784"/>
        <c:crosses val="autoZero"/>
        <c:auto val="1"/>
        <c:lblAlgn val="ctr"/>
        <c:lblOffset val="100"/>
      </c:catAx>
      <c:valAx>
        <c:axId val="41494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9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E986-5B73-486B-B1A0-7647765C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16</cp:revision>
  <dcterms:created xsi:type="dcterms:W3CDTF">2018-08-09T05:20:00Z</dcterms:created>
  <dcterms:modified xsi:type="dcterms:W3CDTF">2018-09-01T06:36:00Z</dcterms:modified>
</cp:coreProperties>
</file>