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6F23EE">
        <w:rPr>
          <w:rFonts w:ascii="Times New Roman" w:hAnsi="Times New Roman" w:cs="Times New Roman"/>
          <w:b/>
          <w:sz w:val="24"/>
          <w:szCs w:val="24"/>
        </w:rPr>
        <w:t xml:space="preserve">of feedbacks of students, </w:t>
      </w:r>
      <w:r w:rsidR="0072012D">
        <w:rPr>
          <w:rFonts w:ascii="Times New Roman" w:hAnsi="Times New Roman" w:cs="Times New Roman"/>
          <w:b/>
          <w:sz w:val="24"/>
          <w:szCs w:val="24"/>
        </w:rPr>
        <w:t>Semester- V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6F2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E53">
        <w:rPr>
          <w:rFonts w:ascii="Times New Roman" w:hAnsi="Times New Roman" w:cs="Times New Roman"/>
          <w:b/>
          <w:sz w:val="24"/>
          <w:szCs w:val="24"/>
        </w:rPr>
        <w:t>Chem. Tech.</w:t>
      </w:r>
      <w:r w:rsidR="006F2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996E53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996E53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6F23EE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6F23EE">
        <w:rPr>
          <w:rFonts w:ascii="Times New Roman" w:hAnsi="Times New Roman" w:cs="Times New Roman"/>
          <w:sz w:val="24"/>
          <w:szCs w:val="24"/>
        </w:rPr>
        <w:t xml:space="preserve"> 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6F23EE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20"/>
        <w:gridCol w:w="663"/>
        <w:gridCol w:w="777"/>
      </w:tblGrid>
      <w:tr w:rsidR="00CE7428" w:rsidRPr="0072012D" w:rsidTr="007201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2051</w:t>
            </w:r>
          </w:p>
        </w:tc>
      </w:tr>
      <w:tr w:rsidR="00CE7428" w:rsidRPr="0072012D" w:rsidTr="007201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E7428" w:rsidRPr="0072012D" w:rsidTr="007201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E7428" w:rsidRPr="0072012D" w:rsidTr="007201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E7428" w:rsidRPr="0072012D" w:rsidTr="007201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E7428" w:rsidRPr="0072012D" w:rsidTr="007201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428" w:rsidRDefault="00CE7428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428" w:rsidRDefault="00CE7428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428" w:rsidRDefault="00CE7428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428" w:rsidRDefault="00CE7428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428" w:rsidRDefault="00CE7428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72"/>
        <w:gridCol w:w="772"/>
        <w:gridCol w:w="777"/>
      </w:tblGrid>
      <w:tr w:rsidR="00CE7428" w:rsidRPr="0072012D" w:rsidTr="00B742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7428" w:rsidRDefault="00CE74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</w:tr>
      <w:tr w:rsidR="00CE7428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E7428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E7428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CE7428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CE7428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28" w:rsidRDefault="00CE7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28" w:rsidRDefault="00CE7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CE7428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0077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1A15F5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B74237" w:rsidRPr="001A15F5">
        <w:rPr>
          <w:b/>
          <w:noProof/>
          <w:sz w:val="24"/>
          <w:szCs w:val="24"/>
          <w:lang w:val="en-IN" w:eastAsia="en-IN"/>
        </w:rPr>
        <w:t>Food Safety &amp; Quality</w:t>
      </w:r>
    </w:p>
    <w:p w:rsidR="00B45248" w:rsidRPr="00236F1C" w:rsidRDefault="00CE742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E742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E742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CE7428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1A15F5" w:rsidRDefault="00B15C6F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B74237" w:rsidRPr="001A15F5">
        <w:rPr>
          <w:b/>
          <w:noProof/>
          <w:sz w:val="24"/>
          <w:szCs w:val="24"/>
          <w:lang w:val="en-IN" w:eastAsia="en-IN"/>
        </w:rPr>
        <w:t>Pharmaceutical Analysis-II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1A15F5" w:rsidRDefault="00B15C6F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B74237" w:rsidRPr="001A15F5">
        <w:rPr>
          <w:b/>
          <w:noProof/>
          <w:sz w:val="24"/>
          <w:szCs w:val="24"/>
          <w:lang w:val="en-IN" w:eastAsia="en-IN"/>
        </w:rPr>
        <w:t>Phytochemistry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1A15F5" w:rsidRDefault="00B15C6F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B74237" w:rsidRPr="001A15F5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5E6" w:rsidRPr="001A15F5" w:rsidRDefault="00B15C6F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A265E6" w:rsidRPr="001A15F5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0C6E53" w:rsidRPr="00A265E6" w:rsidRDefault="00D015C8" w:rsidP="00A265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01E">
        <w:rPr>
          <w:rFonts w:ascii="Times New Roman" w:hAnsi="Times New Roman" w:cs="Times New Roman"/>
          <w:b/>
          <w:sz w:val="24"/>
          <w:szCs w:val="24"/>
        </w:rPr>
        <w:t>0</w:t>
      </w:r>
      <w:r w:rsidR="000C6E53" w:rsidRPr="00CD401E">
        <w:rPr>
          <w:rFonts w:ascii="Times New Roman" w:hAnsi="Times New Roman" w:cs="Times New Roman"/>
          <w:b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015C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5E6" w:rsidRPr="001A15F5" w:rsidRDefault="00CA0F87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A265E6" w:rsidRPr="001A15F5">
        <w:rPr>
          <w:b/>
          <w:noProof/>
          <w:sz w:val="24"/>
          <w:szCs w:val="24"/>
          <w:lang w:val="en-IN" w:eastAsia="en-IN"/>
        </w:rPr>
        <w:t>Food Processing Technology-V (Meat, Fish &amp; Poultry Processing)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441C9D" w:rsidRPr="001A15F5" w:rsidRDefault="00CA0F87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A265E6" w:rsidRPr="001A15F5">
        <w:rPr>
          <w:b/>
          <w:noProof/>
          <w:sz w:val="24"/>
          <w:szCs w:val="24"/>
          <w:lang w:val="en-IN" w:eastAsia="en-IN"/>
        </w:rPr>
        <w:t>Food Processing Technology-IV (Spices and Flavor Tech.)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441C9D" w:rsidRPr="001A15F5" w:rsidRDefault="00CA0F87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A265E6" w:rsidRPr="001A15F5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441C9D" w:rsidRPr="001A15F5" w:rsidRDefault="00CA0F87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A265E6" w:rsidRPr="001A15F5">
        <w:rPr>
          <w:b/>
          <w:noProof/>
          <w:sz w:val="24"/>
          <w:szCs w:val="24"/>
          <w:lang w:val="en-IN" w:eastAsia="en-IN"/>
        </w:rPr>
        <w:t>Physical Pharmacy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D015C8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28" w:rsidRPr="001A15F5" w:rsidRDefault="00CE742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D11998">
        <w:rPr>
          <w:b/>
          <w:noProof/>
          <w:sz w:val="24"/>
          <w:szCs w:val="24"/>
          <w:lang w:val="en-IN" w:eastAsia="en-IN"/>
        </w:rPr>
        <w:t>10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B27AA3" w:rsidRPr="001A15F5">
        <w:rPr>
          <w:b/>
          <w:noProof/>
          <w:sz w:val="24"/>
          <w:szCs w:val="24"/>
          <w:lang w:val="en-IN" w:eastAsia="en-IN"/>
        </w:rPr>
        <w:t>Bakery &amp; Confectionary Technology</w:t>
      </w:r>
    </w:p>
    <w:p w:rsidR="00CE7428" w:rsidRPr="00236F1C" w:rsidRDefault="00D015C8" w:rsidP="00CE742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CE742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10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E7428">
        <w:rPr>
          <w:rFonts w:ascii="Times New Roman" w:hAnsi="Times New Roman" w:cs="Times New Roman"/>
          <w:sz w:val="24"/>
          <w:szCs w:val="24"/>
        </w:rPr>
        <w:t>Outstanding</w:t>
      </w:r>
    </w:p>
    <w:p w:rsidR="00CE7428" w:rsidRPr="00236F1C" w:rsidRDefault="00D015C8" w:rsidP="00CE742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CE742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D11998">
        <w:rPr>
          <w:rFonts w:ascii="Times New Roman" w:hAnsi="Times New Roman" w:cs="Times New Roman"/>
          <w:sz w:val="24"/>
          <w:szCs w:val="24"/>
        </w:rPr>
        <w:t>10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E7428">
        <w:rPr>
          <w:rFonts w:ascii="Times New Roman" w:hAnsi="Times New Roman" w:cs="Times New Roman"/>
          <w:sz w:val="24"/>
          <w:szCs w:val="24"/>
        </w:rPr>
        <w:t>Excellent</w:t>
      </w:r>
    </w:p>
    <w:p w:rsidR="00CE7428" w:rsidRPr="00236F1C" w:rsidRDefault="00D015C8" w:rsidP="00CE742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CE742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E7428">
        <w:rPr>
          <w:rFonts w:ascii="Times New Roman" w:hAnsi="Times New Roman" w:cs="Times New Roman"/>
          <w:sz w:val="24"/>
          <w:szCs w:val="24"/>
        </w:rPr>
        <w:t xml:space="preserve">d course curriculum of subject </w:t>
      </w:r>
      <w:r w:rsidR="00D11998">
        <w:rPr>
          <w:rFonts w:ascii="Times New Roman" w:hAnsi="Times New Roman" w:cs="Times New Roman"/>
          <w:sz w:val="24"/>
          <w:szCs w:val="24"/>
        </w:rPr>
        <w:t>10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E7428">
        <w:rPr>
          <w:rFonts w:ascii="Times New Roman" w:hAnsi="Times New Roman" w:cs="Times New Roman"/>
          <w:sz w:val="24"/>
          <w:szCs w:val="24"/>
        </w:rPr>
        <w:t>Good</w:t>
      </w:r>
    </w:p>
    <w:p w:rsidR="00CE7428" w:rsidRDefault="00D015C8" w:rsidP="00CE742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742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E7428">
        <w:rPr>
          <w:rFonts w:ascii="Times New Roman" w:hAnsi="Times New Roman" w:cs="Times New Roman"/>
          <w:sz w:val="24"/>
          <w:szCs w:val="24"/>
        </w:rPr>
        <w:t xml:space="preserve">d course curriculum of subject </w:t>
      </w:r>
      <w:r w:rsidR="00D11998">
        <w:rPr>
          <w:rFonts w:ascii="Times New Roman" w:hAnsi="Times New Roman" w:cs="Times New Roman"/>
          <w:sz w:val="24"/>
          <w:szCs w:val="24"/>
        </w:rPr>
        <w:t>10</w:t>
      </w:r>
      <w:r w:rsidR="00CE742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E7428">
        <w:rPr>
          <w:rFonts w:ascii="Times New Roman" w:hAnsi="Times New Roman" w:cs="Times New Roman"/>
          <w:sz w:val="24"/>
          <w:szCs w:val="24"/>
        </w:rPr>
        <w:t>Average</w:t>
      </w:r>
    </w:p>
    <w:p w:rsidR="00CE7428" w:rsidRPr="00C552B7" w:rsidRDefault="00CE742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98" w:rsidRPr="001A15F5" w:rsidRDefault="00D1199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B27AA3" w:rsidRPr="001A15F5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D11998" w:rsidRPr="00236F1C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11998">
        <w:rPr>
          <w:rFonts w:ascii="Times New Roman" w:hAnsi="Times New Roman" w:cs="Times New Roman"/>
          <w:sz w:val="24"/>
          <w:szCs w:val="24"/>
        </w:rPr>
        <w:t xml:space="preserve">course curriculum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D11998">
        <w:rPr>
          <w:rFonts w:ascii="Times New Roman" w:hAnsi="Times New Roman" w:cs="Times New Roman"/>
          <w:sz w:val="24"/>
          <w:szCs w:val="24"/>
        </w:rPr>
        <w:t>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D11998" w:rsidRPr="001A15F5" w:rsidRDefault="00D1199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B27AA3" w:rsidRPr="001A15F5">
        <w:rPr>
          <w:b/>
          <w:noProof/>
          <w:sz w:val="24"/>
          <w:szCs w:val="24"/>
          <w:lang w:val="en-IN" w:eastAsia="en-IN"/>
        </w:rPr>
        <w:t>Biopharmaceutics</w:t>
      </w:r>
    </w:p>
    <w:p w:rsidR="00D11998" w:rsidRPr="00236F1C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11998">
        <w:rPr>
          <w:rFonts w:ascii="Times New Roman" w:hAnsi="Times New Roman" w:cs="Times New Roman"/>
          <w:sz w:val="24"/>
          <w:szCs w:val="24"/>
        </w:rPr>
        <w:t xml:space="preserve">course curriculum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D11998">
        <w:rPr>
          <w:rFonts w:ascii="Times New Roman" w:hAnsi="Times New Roman" w:cs="Times New Roman"/>
          <w:sz w:val="24"/>
          <w:szCs w:val="24"/>
        </w:rPr>
        <w:t>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D015C8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>d course curriculum of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11998" w:rsidRDefault="00D11998">
      <w:pPr>
        <w:rPr>
          <w:rFonts w:ascii="Times New Roman" w:hAnsi="Times New Roman" w:cs="Times New Roman"/>
          <w:sz w:val="24"/>
          <w:szCs w:val="24"/>
        </w:rPr>
      </w:pPr>
    </w:p>
    <w:p w:rsidR="00D11998" w:rsidRDefault="00D1199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998" w:rsidRDefault="00D1199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998" w:rsidRDefault="00D1199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998" w:rsidRDefault="00D1199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6F23EE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6F23EE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 w:rsidR="006F23EE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20"/>
        <w:gridCol w:w="663"/>
        <w:gridCol w:w="777"/>
      </w:tblGrid>
      <w:tr w:rsidR="008729F7" w:rsidRPr="0072012D" w:rsidTr="00B742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2051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72"/>
        <w:gridCol w:w="772"/>
        <w:gridCol w:w="777"/>
      </w:tblGrid>
      <w:tr w:rsidR="008729F7" w:rsidRPr="0072012D" w:rsidTr="00B742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729F7" w:rsidRDefault="008729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729F7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F7" w:rsidRDefault="00872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F7" w:rsidRDefault="008729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8729F7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722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151623" w:rsidRPr="001A15F5">
        <w:rPr>
          <w:b/>
          <w:noProof/>
          <w:sz w:val="24"/>
          <w:szCs w:val="24"/>
          <w:lang w:val="en-IN" w:eastAsia="en-IN"/>
        </w:rPr>
        <w:t>Food Safety &amp; Quality</w:t>
      </w:r>
      <w:r w:rsidR="006F23EE">
        <w:rPr>
          <w:b/>
          <w:noProof/>
          <w:sz w:val="24"/>
          <w:szCs w:val="24"/>
          <w:lang w:val="en-IN" w:eastAsia="en-IN"/>
        </w:rPr>
        <w:t xml:space="preserve"> 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1221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665791" w:rsidRPr="001A15F5">
        <w:rPr>
          <w:b/>
          <w:noProof/>
          <w:sz w:val="24"/>
          <w:szCs w:val="24"/>
          <w:lang w:val="en-IN" w:eastAsia="en-IN"/>
        </w:rPr>
        <w:t>Pharmaceutical Analysis-II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91221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665791" w:rsidRPr="001A15F5">
        <w:rPr>
          <w:b/>
          <w:noProof/>
          <w:sz w:val="24"/>
          <w:szCs w:val="24"/>
          <w:lang w:val="en-IN" w:eastAsia="en-IN"/>
        </w:rPr>
        <w:t>Phytochemistry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21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4:</w:t>
      </w:r>
      <w:r w:rsidR="00665791" w:rsidRPr="001A15F5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21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665791" w:rsidRPr="001A15F5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729F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F306BE" w:rsidP="001A15F5">
      <w:pPr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665791" w:rsidRPr="001A15F5">
        <w:rPr>
          <w:b/>
          <w:noProof/>
          <w:sz w:val="24"/>
          <w:szCs w:val="24"/>
          <w:lang w:val="en-IN" w:eastAsia="en-IN"/>
        </w:rPr>
        <w:t>Food Processing Technology-V (Meat, Fish &amp; Poultry Processing)</w:t>
      </w:r>
      <w:r w:rsidR="006F23EE" w:rsidRPr="006F23EE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F306BE" w:rsidRPr="00236F1C" w:rsidRDefault="008729F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8729F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306BE">
        <w:rPr>
          <w:rFonts w:ascii="Times New Roman" w:hAnsi="Times New Roman" w:cs="Times New Roman"/>
          <w:sz w:val="24"/>
          <w:szCs w:val="24"/>
        </w:rPr>
        <w:t>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8729F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8729F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F306BE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665791" w:rsidRPr="001A15F5">
        <w:rPr>
          <w:b/>
          <w:noProof/>
          <w:sz w:val="24"/>
          <w:szCs w:val="24"/>
          <w:lang w:val="en-IN" w:eastAsia="en-IN"/>
        </w:rPr>
        <w:t>Food Processing Technology-IV (Spices and Flavor Tech.)</w:t>
      </w:r>
    </w:p>
    <w:p w:rsidR="00F306BE" w:rsidRPr="00236F1C" w:rsidRDefault="008729F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8729F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306BE">
        <w:rPr>
          <w:rFonts w:ascii="Times New Roman" w:hAnsi="Times New Roman" w:cs="Times New Roman"/>
          <w:sz w:val="24"/>
          <w:szCs w:val="24"/>
        </w:rPr>
        <w:t>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F306BE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665791" w:rsidRPr="001A15F5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306BE">
        <w:rPr>
          <w:rFonts w:ascii="Times New Roman" w:hAnsi="Times New Roman" w:cs="Times New Roman"/>
          <w:sz w:val="24"/>
          <w:szCs w:val="24"/>
        </w:rPr>
        <w:t>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F306BE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665791" w:rsidRPr="001A15F5">
        <w:rPr>
          <w:b/>
          <w:noProof/>
          <w:sz w:val="24"/>
          <w:szCs w:val="24"/>
          <w:lang w:val="en-IN" w:eastAsia="en-IN"/>
        </w:rPr>
        <w:t>Physical Pharmacy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306BE">
        <w:rPr>
          <w:rFonts w:ascii="Times New Roman" w:hAnsi="Times New Roman" w:cs="Times New Roman"/>
          <w:sz w:val="24"/>
          <w:szCs w:val="24"/>
        </w:rPr>
        <w:t>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CD401E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F306BE">
        <w:rPr>
          <w:rFonts w:ascii="Times New Roman" w:hAnsi="Times New Roman" w:cs="Times New Roman"/>
          <w:sz w:val="24"/>
          <w:szCs w:val="24"/>
        </w:rPr>
        <w:t xml:space="preserve">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D1199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10: </w:t>
      </w:r>
      <w:r w:rsidR="00665791" w:rsidRPr="001A15F5">
        <w:rPr>
          <w:b/>
          <w:noProof/>
          <w:sz w:val="24"/>
          <w:szCs w:val="24"/>
          <w:lang w:val="en-IN" w:eastAsia="en-IN"/>
        </w:rPr>
        <w:t>Bakery &amp; Confectionary Technology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11998">
        <w:rPr>
          <w:rFonts w:ascii="Times New Roman" w:hAnsi="Times New Roman" w:cs="Times New Roman"/>
          <w:sz w:val="24"/>
          <w:szCs w:val="24"/>
        </w:rPr>
        <w:t>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D1199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665791" w:rsidRPr="001A15F5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11998">
        <w:rPr>
          <w:rFonts w:ascii="Times New Roman" w:hAnsi="Times New Roman" w:cs="Times New Roman"/>
          <w:sz w:val="24"/>
          <w:szCs w:val="24"/>
        </w:rPr>
        <w:t>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1221" w:rsidRDefault="00D1199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665791" w:rsidRPr="001A15F5">
        <w:rPr>
          <w:b/>
          <w:noProof/>
          <w:sz w:val="24"/>
          <w:szCs w:val="24"/>
          <w:lang w:val="en-IN" w:eastAsia="en-IN"/>
        </w:rPr>
        <w:t>Biopharmaceutics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CD401E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Chem. Tech. 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r w:rsidR="006F2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20"/>
        <w:gridCol w:w="663"/>
        <w:gridCol w:w="777"/>
      </w:tblGrid>
      <w:tr w:rsidR="00030EEE" w:rsidRPr="0072012D" w:rsidTr="00B742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</w:t>
            </w:r>
          </w:p>
        </w:tc>
      </w:tr>
      <w:tr w:rsidR="00030EEE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30EEE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30EEE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30EEE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30EEE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806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72"/>
        <w:gridCol w:w="772"/>
        <w:gridCol w:w="777"/>
      </w:tblGrid>
      <w:tr w:rsidR="00030EEE" w:rsidRPr="0072012D" w:rsidTr="00030E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30EEE" w:rsidRDefault="00030EEE" w:rsidP="00030E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Sub12</w:t>
            </w:r>
          </w:p>
        </w:tc>
      </w:tr>
      <w:tr w:rsidR="00030EEE" w:rsidRPr="0072012D" w:rsidTr="00030E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30EEE" w:rsidRPr="0072012D" w:rsidTr="00030E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030EEE" w:rsidRPr="0072012D" w:rsidTr="00030E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030EEE" w:rsidRPr="0072012D" w:rsidTr="00030E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30EEE" w:rsidRPr="0072012D" w:rsidTr="00030E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EE" w:rsidRDefault="00030EEE" w:rsidP="00030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E" w:rsidRDefault="00030EEE" w:rsidP="00030E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C056A" w:rsidRDefault="00030EE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8172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1A15F5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151623" w:rsidRPr="001A15F5">
        <w:rPr>
          <w:b/>
          <w:noProof/>
          <w:sz w:val="24"/>
          <w:szCs w:val="24"/>
          <w:lang w:val="en-IN" w:eastAsia="en-IN"/>
        </w:rPr>
        <w:t>Food Safety &amp; Quality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1A15F5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665791" w:rsidRPr="001A15F5">
        <w:rPr>
          <w:b/>
          <w:noProof/>
          <w:sz w:val="24"/>
          <w:szCs w:val="24"/>
          <w:lang w:val="en-IN" w:eastAsia="en-IN"/>
        </w:rPr>
        <w:t>Pharmaceutical Analysis-II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1A15F5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665791" w:rsidRPr="001A15F5">
        <w:rPr>
          <w:b/>
          <w:noProof/>
          <w:sz w:val="24"/>
          <w:szCs w:val="24"/>
          <w:lang w:val="en-IN" w:eastAsia="en-IN"/>
        </w:rPr>
        <w:t>Phytochemistry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1A15F5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665791" w:rsidRPr="001A15F5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1A15F5" w:rsidRDefault="005D7678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665791" w:rsidRPr="001A15F5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F6CE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1A15F5" w:rsidRDefault="005E5CCE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6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1A15F5">
        <w:rPr>
          <w:b/>
          <w:noProof/>
          <w:sz w:val="24"/>
          <w:szCs w:val="24"/>
          <w:lang w:val="en-IN" w:eastAsia="en-IN"/>
        </w:rPr>
        <w:t>Food Processing Technology-V (Meat, Fish &amp; Poultry Processing)</w:t>
      </w:r>
    </w:p>
    <w:p w:rsidR="005E5CCE" w:rsidRPr="00236F1C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1A15F5" w:rsidRDefault="005E5CCE" w:rsidP="001A15F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7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1A15F5">
        <w:rPr>
          <w:b/>
          <w:noProof/>
          <w:sz w:val="24"/>
          <w:szCs w:val="24"/>
          <w:lang w:val="en-IN" w:eastAsia="en-IN"/>
        </w:rPr>
        <w:t>Food Processing Technology-IV (Spices and Flavor Tech.)</w:t>
      </w:r>
    </w:p>
    <w:p w:rsidR="005E5CCE" w:rsidRPr="00236F1C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FF6CEC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4D4108" w:rsidRDefault="005E5CCE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8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4D4108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5E5CCE" w:rsidRPr="00236F1C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4D4108" w:rsidRDefault="005E5CCE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9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4D4108">
        <w:rPr>
          <w:b/>
          <w:noProof/>
          <w:sz w:val="24"/>
          <w:szCs w:val="24"/>
          <w:lang w:val="en-IN" w:eastAsia="en-IN"/>
        </w:rPr>
        <w:t>Physical Pharmacy</w:t>
      </w:r>
    </w:p>
    <w:p w:rsidR="005E5CCE" w:rsidRPr="00236F1C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E5CCE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045E3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Pr="004D4108" w:rsidRDefault="00D1199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10: </w:t>
      </w:r>
      <w:r w:rsidR="00665791" w:rsidRPr="004D4108">
        <w:rPr>
          <w:b/>
          <w:noProof/>
          <w:sz w:val="24"/>
          <w:szCs w:val="24"/>
          <w:lang w:val="en-IN" w:eastAsia="en-IN"/>
        </w:rPr>
        <w:t>Bakery &amp; Confectionary Technology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11998">
        <w:rPr>
          <w:rFonts w:ascii="Times New Roman" w:hAnsi="Times New Roman" w:cs="Times New Roman"/>
          <w:sz w:val="24"/>
          <w:szCs w:val="24"/>
        </w:rPr>
        <w:t>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67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AE7580" w:rsidRPr="00AE7580" w:rsidRDefault="00AE7580" w:rsidP="00AE758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8" w:rsidRPr="004D4108" w:rsidRDefault="00D1199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665791" w:rsidRPr="004D4108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11998">
        <w:rPr>
          <w:rFonts w:ascii="Times New Roman" w:hAnsi="Times New Roman" w:cs="Times New Roman"/>
          <w:sz w:val="24"/>
          <w:szCs w:val="24"/>
        </w:rPr>
        <w:t>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Pr="004D4108" w:rsidRDefault="00D1199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665791" w:rsidRPr="004D4108">
        <w:rPr>
          <w:b/>
          <w:noProof/>
          <w:sz w:val="24"/>
          <w:szCs w:val="24"/>
          <w:lang w:val="en-IN" w:eastAsia="en-IN"/>
        </w:rPr>
        <w:t>Biopharmaceutics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11998">
        <w:rPr>
          <w:rFonts w:ascii="Times New Roman" w:hAnsi="Times New Roman" w:cs="Times New Roman"/>
          <w:sz w:val="24"/>
          <w:szCs w:val="24"/>
        </w:rPr>
        <w:t>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045E31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6F23EE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D11998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11998" w:rsidRDefault="00D119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11998" w:rsidRDefault="00D11998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20"/>
        <w:gridCol w:w="663"/>
        <w:gridCol w:w="777"/>
      </w:tblGrid>
      <w:tr w:rsidR="00511FE5" w:rsidRPr="0072012D" w:rsidTr="00B742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6F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0"/>
        <w:gridCol w:w="675"/>
        <w:gridCol w:w="810"/>
        <w:gridCol w:w="663"/>
        <w:gridCol w:w="777"/>
        <w:gridCol w:w="720"/>
        <w:gridCol w:w="720"/>
        <w:gridCol w:w="720"/>
        <w:gridCol w:w="720"/>
        <w:gridCol w:w="720"/>
        <w:gridCol w:w="772"/>
        <w:gridCol w:w="772"/>
        <w:gridCol w:w="777"/>
      </w:tblGrid>
      <w:tr w:rsidR="00511FE5" w:rsidRPr="0072012D" w:rsidTr="00B742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11FE5" w:rsidRDefault="00511FE5" w:rsidP="0051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Sub12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11FE5" w:rsidRPr="0072012D" w:rsidTr="00B742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5" w:rsidRDefault="00511FE5" w:rsidP="00511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5" w:rsidRDefault="00511FE5" w:rsidP="00511F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511FE5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4D4108" w:rsidRDefault="000B177B" w:rsidP="005D7678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151623" w:rsidRPr="004D4108">
        <w:rPr>
          <w:b/>
          <w:noProof/>
          <w:sz w:val="24"/>
          <w:szCs w:val="24"/>
          <w:lang w:val="en-IN" w:eastAsia="en-IN"/>
        </w:rPr>
        <w:t>Food Safety &amp; Quality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4D4108" w:rsidRDefault="005D767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665791" w:rsidRPr="004D4108">
        <w:rPr>
          <w:b/>
          <w:noProof/>
          <w:sz w:val="24"/>
          <w:szCs w:val="24"/>
          <w:lang w:val="en-IN" w:eastAsia="en-IN"/>
        </w:rPr>
        <w:t>Pharmaceutical Analysis-II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4D4108" w:rsidRDefault="005D767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665791" w:rsidRPr="004D4108">
        <w:rPr>
          <w:b/>
          <w:noProof/>
          <w:sz w:val="24"/>
          <w:szCs w:val="24"/>
          <w:lang w:val="en-IN" w:eastAsia="en-IN"/>
        </w:rPr>
        <w:t>Phytochemistry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23" w:rsidRPr="004D4108" w:rsidRDefault="005D767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665791" w:rsidRPr="004D4108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5D7678" w:rsidRPr="00151623" w:rsidRDefault="00511FE5" w:rsidP="0015162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E5">
        <w:rPr>
          <w:rFonts w:ascii="Times New Roman" w:hAnsi="Times New Roman" w:cs="Times New Roman"/>
          <w:b/>
          <w:sz w:val="24"/>
          <w:szCs w:val="24"/>
        </w:rPr>
        <w:t>20</w:t>
      </w:r>
      <w:r w:rsidR="005D7678" w:rsidRPr="00511FE5">
        <w:rPr>
          <w:rFonts w:ascii="Times New Roman" w:hAnsi="Times New Roman" w:cs="Times New Roman"/>
          <w:b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4D4108" w:rsidRDefault="005D767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665791" w:rsidRPr="004D4108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11FE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Pr="004D4108" w:rsidRDefault="00B44764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665791" w:rsidRPr="004D4108">
        <w:rPr>
          <w:b/>
          <w:noProof/>
          <w:sz w:val="24"/>
          <w:szCs w:val="24"/>
          <w:lang w:val="en-IN" w:eastAsia="en-IN"/>
        </w:rPr>
        <w:t>Food Processing Technology-V (Meat, Fish &amp; Poultry Processing)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Pr="004D4108" w:rsidRDefault="00B44764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665791" w:rsidRPr="004D4108">
        <w:rPr>
          <w:b/>
          <w:noProof/>
          <w:sz w:val="24"/>
          <w:szCs w:val="24"/>
          <w:lang w:val="en-IN" w:eastAsia="en-IN"/>
        </w:rPr>
        <w:t>Food Processing Technology-IV (Spices and Flavor Tech.)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Pr="004D4108" w:rsidRDefault="00B44764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665791" w:rsidRPr="004D4108">
        <w:rPr>
          <w:b/>
          <w:noProof/>
          <w:sz w:val="24"/>
          <w:szCs w:val="24"/>
          <w:lang w:val="en-IN" w:eastAsia="en-IN"/>
        </w:rPr>
        <w:t>Chemical Process Technology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Pr="004D4108" w:rsidRDefault="00B44764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665791" w:rsidRPr="004D4108">
        <w:rPr>
          <w:b/>
          <w:noProof/>
          <w:sz w:val="24"/>
          <w:szCs w:val="24"/>
          <w:lang w:val="en-IN" w:eastAsia="en-IN"/>
        </w:rPr>
        <w:t>Physical Pharmacy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511FE5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8" w:rsidRPr="004D4108" w:rsidRDefault="00D1199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D923F3">
        <w:rPr>
          <w:b/>
          <w:noProof/>
          <w:sz w:val="24"/>
          <w:szCs w:val="24"/>
          <w:lang w:val="en-IN" w:eastAsia="en-IN"/>
        </w:rPr>
        <w:t>10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4D4108">
        <w:rPr>
          <w:b/>
          <w:noProof/>
          <w:sz w:val="24"/>
          <w:szCs w:val="24"/>
          <w:lang w:val="en-IN" w:eastAsia="en-IN"/>
        </w:rPr>
        <w:t>Bakery &amp; Confectionary Technology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923F3">
        <w:rPr>
          <w:rFonts w:ascii="Times New Roman" w:hAnsi="Times New Roman" w:cs="Times New Roman"/>
          <w:sz w:val="24"/>
          <w:szCs w:val="24"/>
        </w:rPr>
        <w:t>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11998" w:rsidRDefault="00D11998" w:rsidP="00D11998">
      <w:pPr>
        <w:jc w:val="both"/>
        <w:rPr>
          <w:b/>
          <w:noProof/>
          <w:sz w:val="24"/>
          <w:szCs w:val="24"/>
          <w:lang w:val="en-IN" w:eastAsia="en-IN"/>
        </w:rPr>
      </w:pPr>
    </w:p>
    <w:p w:rsidR="00D11998" w:rsidRPr="004D4108" w:rsidRDefault="00D1199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D923F3">
        <w:rPr>
          <w:b/>
          <w:noProof/>
          <w:sz w:val="24"/>
          <w:szCs w:val="24"/>
          <w:lang w:val="en-IN" w:eastAsia="en-IN"/>
        </w:rPr>
        <w:t>11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4D4108">
        <w:rPr>
          <w:b/>
          <w:noProof/>
          <w:sz w:val="24"/>
          <w:szCs w:val="24"/>
          <w:lang w:val="en-IN" w:eastAsia="en-IN"/>
        </w:rPr>
        <w:t>Instrumentation &amp; Process Control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923F3">
        <w:rPr>
          <w:rFonts w:ascii="Times New Roman" w:hAnsi="Times New Roman" w:cs="Times New Roman"/>
          <w:sz w:val="24"/>
          <w:szCs w:val="24"/>
        </w:rPr>
        <w:t>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8" w:rsidRPr="004D4108" w:rsidRDefault="00D11998" w:rsidP="004D410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D923F3">
        <w:rPr>
          <w:b/>
          <w:noProof/>
          <w:sz w:val="24"/>
          <w:szCs w:val="24"/>
          <w:lang w:val="en-IN" w:eastAsia="en-IN"/>
        </w:rPr>
        <w:t>12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665791" w:rsidRPr="004D4108">
        <w:rPr>
          <w:b/>
          <w:noProof/>
          <w:sz w:val="24"/>
          <w:szCs w:val="24"/>
          <w:lang w:val="en-IN" w:eastAsia="en-IN"/>
        </w:rPr>
        <w:t>Biopharmaceutics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Outstanding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D923F3">
        <w:rPr>
          <w:rFonts w:ascii="Times New Roman" w:hAnsi="Times New Roman" w:cs="Times New Roman"/>
          <w:sz w:val="24"/>
          <w:szCs w:val="24"/>
        </w:rPr>
        <w:t>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Excellent</w:t>
      </w:r>
    </w:p>
    <w:p w:rsidR="00D11998" w:rsidRPr="00236F1C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Good</w:t>
      </w:r>
    </w:p>
    <w:p w:rsidR="00D11998" w:rsidRDefault="00511FE5" w:rsidP="00D119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1199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D11998">
        <w:rPr>
          <w:rFonts w:ascii="Times New Roman" w:hAnsi="Times New Roman" w:cs="Times New Roman"/>
          <w:sz w:val="24"/>
          <w:szCs w:val="24"/>
        </w:rPr>
        <w:t xml:space="preserve">d </w:t>
      </w:r>
      <w:r w:rsidR="00151623">
        <w:rPr>
          <w:rFonts w:ascii="Times New Roman" w:hAnsi="Times New Roman" w:cs="Times New Roman"/>
          <w:sz w:val="24"/>
          <w:szCs w:val="24"/>
        </w:rPr>
        <w:t xml:space="preserve">Over </w:t>
      </w:r>
      <w:r w:rsidR="006F23EE">
        <w:rPr>
          <w:rFonts w:ascii="Times New Roman" w:hAnsi="Times New Roman" w:cs="Times New Roman"/>
          <w:sz w:val="24"/>
          <w:szCs w:val="24"/>
        </w:rPr>
        <w:t xml:space="preserve">All </w:t>
      </w:r>
      <w:r w:rsidR="00D923F3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D1199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1199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5D" w:rsidRDefault="00A5355D" w:rsidP="009569D7">
      <w:pPr>
        <w:spacing w:after="0" w:line="240" w:lineRule="auto"/>
      </w:pPr>
      <w:r>
        <w:separator/>
      </w:r>
    </w:p>
  </w:endnote>
  <w:endnote w:type="continuationSeparator" w:id="0">
    <w:p w:rsidR="00A5355D" w:rsidRDefault="00A5355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5D" w:rsidRDefault="00A5355D" w:rsidP="009569D7">
      <w:pPr>
        <w:spacing w:after="0" w:line="240" w:lineRule="auto"/>
      </w:pPr>
      <w:r>
        <w:separator/>
      </w:r>
    </w:p>
  </w:footnote>
  <w:footnote w:type="continuationSeparator" w:id="0">
    <w:p w:rsidR="00A5355D" w:rsidRDefault="00A5355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0EEE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5E31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221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1623"/>
    <w:rsid w:val="00154363"/>
    <w:rsid w:val="00157816"/>
    <w:rsid w:val="00157D9D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15F5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896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108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1FE5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5791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23EE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12D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2967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29F7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265E6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55D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E7580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27AA3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237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401E"/>
    <w:rsid w:val="00CD51FD"/>
    <w:rsid w:val="00CE1EF0"/>
    <w:rsid w:val="00CE244D"/>
    <w:rsid w:val="00CE527F"/>
    <w:rsid w:val="00CE63C8"/>
    <w:rsid w:val="00CE7428"/>
    <w:rsid w:val="00CE7604"/>
    <w:rsid w:val="00CF2A58"/>
    <w:rsid w:val="00CF4209"/>
    <w:rsid w:val="00CF4669"/>
    <w:rsid w:val="00CF4D1E"/>
    <w:rsid w:val="00CF5D8A"/>
    <w:rsid w:val="00D015C8"/>
    <w:rsid w:val="00D01F71"/>
    <w:rsid w:val="00D04ACB"/>
    <w:rsid w:val="00D05C54"/>
    <w:rsid w:val="00D102C9"/>
    <w:rsid w:val="00D10437"/>
    <w:rsid w:val="00D104C1"/>
    <w:rsid w:val="00D11998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23F3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nak\Chem_Tech\DATA_CHEM%20TEC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nak\Chem_Tech\DATA_CHEM%20TE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Sixth!$B$72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Sixth!$C$71:$N$71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Sixth!$C$72:$N$72</c:f>
              <c:numCache>
                <c:formatCode>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2.5</c:v>
                </c:pt>
                <c:pt idx="4">
                  <c:v>4.1666666666666661</c:v>
                </c:pt>
                <c:pt idx="5">
                  <c:v>4.1666666666666661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8.3333333333333321</c:v>
                </c:pt>
                <c:pt idx="10">
                  <c:v>25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Sixth!$B$73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Sixth!$C$71:$N$71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Sixth!$C$73:$N$73</c:f>
              <c:numCache>
                <c:formatCode>0</c:formatCode>
                <c:ptCount val="12"/>
                <c:pt idx="0">
                  <c:v>37.5</c:v>
                </c:pt>
                <c:pt idx="1">
                  <c:v>43.75</c:v>
                </c:pt>
                <c:pt idx="2">
                  <c:v>45.833333333333329</c:v>
                </c:pt>
                <c:pt idx="3">
                  <c:v>40</c:v>
                </c:pt>
                <c:pt idx="4">
                  <c:v>43.75</c:v>
                </c:pt>
                <c:pt idx="5">
                  <c:v>62.5</c:v>
                </c:pt>
                <c:pt idx="6">
                  <c:v>8.3333333333333321</c:v>
                </c:pt>
                <c:pt idx="7">
                  <c:v>50</c:v>
                </c:pt>
                <c:pt idx="8">
                  <c:v>37.5</c:v>
                </c:pt>
                <c:pt idx="9">
                  <c:v>50</c:v>
                </c:pt>
                <c:pt idx="10">
                  <c:v>31.25</c:v>
                </c:pt>
                <c:pt idx="11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Sixth!$B$74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Sixth!$C$71:$N$71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Sixth!$C$74:$N$74</c:f>
              <c:numCache>
                <c:formatCode>0</c:formatCode>
                <c:ptCount val="12"/>
                <c:pt idx="0">
                  <c:v>54.166666666666636</c:v>
                </c:pt>
                <c:pt idx="1">
                  <c:v>56.25</c:v>
                </c:pt>
                <c:pt idx="2">
                  <c:v>50</c:v>
                </c:pt>
                <c:pt idx="3">
                  <c:v>57.5</c:v>
                </c:pt>
                <c:pt idx="4">
                  <c:v>52.083333333333336</c:v>
                </c:pt>
                <c:pt idx="5">
                  <c:v>20.833333333333325</c:v>
                </c:pt>
                <c:pt idx="6">
                  <c:v>62.5</c:v>
                </c:pt>
                <c:pt idx="7">
                  <c:v>50</c:v>
                </c:pt>
                <c:pt idx="8">
                  <c:v>62.5</c:v>
                </c:pt>
                <c:pt idx="9">
                  <c:v>37.5</c:v>
                </c:pt>
                <c:pt idx="10">
                  <c:v>43.75</c:v>
                </c:pt>
                <c:pt idx="11">
                  <c:v>54.166666666666636</c:v>
                </c:pt>
              </c:numCache>
            </c:numRef>
          </c:val>
        </c:ser>
        <c:ser>
          <c:idx val="3"/>
          <c:order val="3"/>
          <c:tx>
            <c:strRef>
              <c:f>Sixth!$B$75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Sixth!$C$71:$N$71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Sixth!$C$75:$N$75</c:f>
              <c:numCache>
                <c:formatCode>0</c:formatCode>
                <c:ptCount val="12"/>
                <c:pt idx="0">
                  <c:v>8.3333333333333321</c:v>
                </c:pt>
                <c:pt idx="1">
                  <c:v>0</c:v>
                </c:pt>
                <c:pt idx="2">
                  <c:v>4.1666666666666661</c:v>
                </c:pt>
                <c:pt idx="3">
                  <c:v>0</c:v>
                </c:pt>
                <c:pt idx="4">
                  <c:v>0</c:v>
                </c:pt>
                <c:pt idx="5">
                  <c:v>12.5</c:v>
                </c:pt>
                <c:pt idx="6">
                  <c:v>29.166666666666668</c:v>
                </c:pt>
                <c:pt idx="7">
                  <c:v>0</c:v>
                </c:pt>
                <c:pt idx="8">
                  <c:v>0</c:v>
                </c:pt>
                <c:pt idx="9">
                  <c:v>4.1666666666666661</c:v>
                </c:pt>
                <c:pt idx="10">
                  <c:v>0</c:v>
                </c:pt>
                <c:pt idx="11">
                  <c:v>33.333333333333329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5537536"/>
        <c:axId val="215539072"/>
        <c:axId val="0"/>
      </c:bar3DChart>
      <c:catAx>
        <c:axId val="215537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5539072"/>
        <c:crosses val="autoZero"/>
        <c:auto val="1"/>
        <c:lblAlgn val="ctr"/>
        <c:lblOffset val="100"/>
        <c:noMultiLvlLbl val="0"/>
      </c:catAx>
      <c:valAx>
        <c:axId val="2155390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155375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Sixth!$P$72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Sixth!$Q$71:$AB$71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Sixth!$Q$72:$AB$72</c:f>
              <c:numCache>
                <c:formatCode>0</c:formatCode>
                <c:ptCount val="12"/>
                <c:pt idx="0">
                  <c:v>30.555555555555557</c:v>
                </c:pt>
                <c:pt idx="1">
                  <c:v>0</c:v>
                </c:pt>
                <c:pt idx="2">
                  <c:v>2.7777777777777799</c:v>
                </c:pt>
                <c:pt idx="3">
                  <c:v>8.3333333333333321</c:v>
                </c:pt>
                <c:pt idx="4">
                  <c:v>15.277777777777775</c:v>
                </c:pt>
                <c:pt idx="5">
                  <c:v>2.7777777777777799</c:v>
                </c:pt>
                <c:pt idx="6">
                  <c:v>0</c:v>
                </c:pt>
                <c:pt idx="7">
                  <c:v>0</c:v>
                </c:pt>
                <c:pt idx="8">
                  <c:v>22.222222222222207</c:v>
                </c:pt>
                <c:pt idx="9">
                  <c:v>2.7777777777777799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Sixth!$P$73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Sixth!$Q$71:$AB$71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Sixth!$Q$73:$AB$73</c:f>
              <c:numCache>
                <c:formatCode>0</c:formatCode>
                <c:ptCount val="12"/>
                <c:pt idx="0">
                  <c:v>33.333333333333329</c:v>
                </c:pt>
                <c:pt idx="1">
                  <c:v>0</c:v>
                </c:pt>
                <c:pt idx="2">
                  <c:v>22.222222222222207</c:v>
                </c:pt>
                <c:pt idx="3">
                  <c:v>66.666666666666657</c:v>
                </c:pt>
                <c:pt idx="4">
                  <c:v>31.944444444444443</c:v>
                </c:pt>
                <c:pt idx="5">
                  <c:v>52.777777777777779</c:v>
                </c:pt>
                <c:pt idx="6">
                  <c:v>11.111111111111105</c:v>
                </c:pt>
                <c:pt idx="7">
                  <c:v>54.166666666666636</c:v>
                </c:pt>
                <c:pt idx="8">
                  <c:v>41.666666666666643</c:v>
                </c:pt>
                <c:pt idx="9">
                  <c:v>44.444444444444414</c:v>
                </c:pt>
                <c:pt idx="10">
                  <c:v>83.333333333333314</c:v>
                </c:pt>
                <c:pt idx="11">
                  <c:v>47.222222222222236</c:v>
                </c:pt>
              </c:numCache>
            </c:numRef>
          </c:val>
        </c:ser>
        <c:ser>
          <c:idx val="2"/>
          <c:order val="2"/>
          <c:tx>
            <c:strRef>
              <c:f>Sixth!$P$74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Sixth!$Q$71:$AB$71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Sixth!$Q$74:$AB$74</c:f>
              <c:numCache>
                <c:formatCode>0</c:formatCode>
                <c:ptCount val="12"/>
                <c:pt idx="0">
                  <c:v>27.777777777777779</c:v>
                </c:pt>
                <c:pt idx="1">
                  <c:v>44.444444444444414</c:v>
                </c:pt>
                <c:pt idx="2">
                  <c:v>75</c:v>
                </c:pt>
                <c:pt idx="3">
                  <c:v>23.333333333333318</c:v>
                </c:pt>
                <c:pt idx="4">
                  <c:v>22.222222222222207</c:v>
                </c:pt>
                <c:pt idx="5">
                  <c:v>38.888888888888893</c:v>
                </c:pt>
                <c:pt idx="6">
                  <c:v>88.888888888888829</c:v>
                </c:pt>
                <c:pt idx="7">
                  <c:v>37.5</c:v>
                </c:pt>
                <c:pt idx="8">
                  <c:v>36.111111111111107</c:v>
                </c:pt>
                <c:pt idx="9">
                  <c:v>52.777777777777779</c:v>
                </c:pt>
                <c:pt idx="10">
                  <c:v>16.666666666666664</c:v>
                </c:pt>
                <c:pt idx="11">
                  <c:v>52.777777777777779</c:v>
                </c:pt>
              </c:numCache>
            </c:numRef>
          </c:val>
        </c:ser>
        <c:ser>
          <c:idx val="3"/>
          <c:order val="3"/>
          <c:tx>
            <c:strRef>
              <c:f>Sixth!$P$75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Sixth!$Q$71:$AB$71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Sixth!$Q$75:$AB$75</c:f>
              <c:numCache>
                <c:formatCode>0</c:formatCode>
                <c:ptCount val="12"/>
                <c:pt idx="0">
                  <c:v>8.3333333333333321</c:v>
                </c:pt>
                <c:pt idx="1">
                  <c:v>55.555555555555557</c:v>
                </c:pt>
                <c:pt idx="2">
                  <c:v>0</c:v>
                </c:pt>
                <c:pt idx="3">
                  <c:v>1.6666666666666667</c:v>
                </c:pt>
                <c:pt idx="4">
                  <c:v>30.555555555555557</c:v>
                </c:pt>
                <c:pt idx="5">
                  <c:v>5.5555555555555518</c:v>
                </c:pt>
                <c:pt idx="6">
                  <c:v>0</c:v>
                </c:pt>
                <c:pt idx="7">
                  <c:v>8.3333333333333321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5577728"/>
        <c:axId val="215579264"/>
        <c:axId val="0"/>
      </c:bar3DChart>
      <c:catAx>
        <c:axId val="215577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5579264"/>
        <c:crosses val="autoZero"/>
        <c:auto val="1"/>
        <c:lblAlgn val="ctr"/>
        <c:lblOffset val="100"/>
        <c:noMultiLvlLbl val="0"/>
      </c:catAx>
      <c:valAx>
        <c:axId val="2155792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15577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Sixth!$AD$72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Sixth!$AE$71:$AP$71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Sixth!$AE$72:$AP$72</c:f>
              <c:numCache>
                <c:formatCode>0</c:formatCode>
                <c:ptCount val="12"/>
                <c:pt idx="0">
                  <c:v>16.666666666666664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4.1666666666666661</c:v>
                </c:pt>
                <c:pt idx="5">
                  <c:v>16.666666666666664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Sixth!$AD$73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Sixth!$AE$71:$AP$71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Sixth!$AE$73:$AP$73</c:f>
              <c:numCache>
                <c:formatCode>0</c:formatCode>
                <c:ptCount val="12"/>
                <c:pt idx="0">
                  <c:v>33.333333333333329</c:v>
                </c:pt>
                <c:pt idx="1">
                  <c:v>8.3333333333333321</c:v>
                </c:pt>
                <c:pt idx="2">
                  <c:v>8.3333333333333321</c:v>
                </c:pt>
                <c:pt idx="3">
                  <c:v>65</c:v>
                </c:pt>
                <c:pt idx="4">
                  <c:v>45.833333333333329</c:v>
                </c:pt>
                <c:pt idx="5">
                  <c:v>50</c:v>
                </c:pt>
                <c:pt idx="6">
                  <c:v>25</c:v>
                </c:pt>
                <c:pt idx="7">
                  <c:v>87.5</c:v>
                </c:pt>
                <c:pt idx="8">
                  <c:v>66.666666666666657</c:v>
                </c:pt>
                <c:pt idx="9">
                  <c:v>66.666666666666657</c:v>
                </c:pt>
                <c:pt idx="10">
                  <c:v>87.5</c:v>
                </c:pt>
                <c:pt idx="11">
                  <c:v>58.333333333333336</c:v>
                </c:pt>
              </c:numCache>
            </c:numRef>
          </c:val>
        </c:ser>
        <c:ser>
          <c:idx val="2"/>
          <c:order val="2"/>
          <c:tx>
            <c:strRef>
              <c:f>Sixth!$AD$74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Sixth!$AE$71:$AP$71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Sixth!$AE$74:$AP$74</c:f>
              <c:numCache>
                <c:formatCode>0</c:formatCode>
                <c:ptCount val="12"/>
                <c:pt idx="0">
                  <c:v>16.666666666666664</c:v>
                </c:pt>
                <c:pt idx="1">
                  <c:v>58.333333333333336</c:v>
                </c:pt>
                <c:pt idx="2">
                  <c:v>91.666666666666657</c:v>
                </c:pt>
                <c:pt idx="3">
                  <c:v>5</c:v>
                </c:pt>
                <c:pt idx="4">
                  <c:v>33.333333333333329</c:v>
                </c:pt>
                <c:pt idx="5">
                  <c:v>33.333333333333329</c:v>
                </c:pt>
                <c:pt idx="6">
                  <c:v>75</c:v>
                </c:pt>
                <c:pt idx="7">
                  <c:v>12.5</c:v>
                </c:pt>
                <c:pt idx="8">
                  <c:v>33.333333333333329</c:v>
                </c:pt>
                <c:pt idx="9">
                  <c:v>33.333333333333329</c:v>
                </c:pt>
                <c:pt idx="10">
                  <c:v>12.5</c:v>
                </c:pt>
                <c:pt idx="11">
                  <c:v>41.666666666666643</c:v>
                </c:pt>
              </c:numCache>
            </c:numRef>
          </c:val>
        </c:ser>
        <c:ser>
          <c:idx val="3"/>
          <c:order val="3"/>
          <c:tx>
            <c:strRef>
              <c:f>Sixth!$AD$75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Sixth!$AE$71:$AP$71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Sixth!$AE$75:$AP$75</c:f>
              <c:numCache>
                <c:formatCode>0</c:formatCode>
                <c:ptCount val="12"/>
                <c:pt idx="0">
                  <c:v>33.333333333333329</c:v>
                </c:pt>
                <c:pt idx="1">
                  <c:v>33.333333333333329</c:v>
                </c:pt>
                <c:pt idx="2">
                  <c:v>0</c:v>
                </c:pt>
                <c:pt idx="3">
                  <c:v>20</c:v>
                </c:pt>
                <c:pt idx="4">
                  <c:v>16.666666666666664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6087168"/>
        <c:axId val="216105344"/>
        <c:axId val="0"/>
      </c:bar3DChart>
      <c:catAx>
        <c:axId val="21608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105344"/>
        <c:crosses val="autoZero"/>
        <c:auto val="1"/>
        <c:lblAlgn val="ctr"/>
        <c:lblOffset val="100"/>
        <c:noMultiLvlLbl val="0"/>
      </c:catAx>
      <c:valAx>
        <c:axId val="21610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08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Sixth!$AR$72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Sixth!$AS$71:$BD$71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Sixth!$AS$72:$BD$72</c:f>
              <c:numCache>
                <c:formatCode>0</c:formatCode>
                <c:ptCount val="12"/>
                <c:pt idx="0">
                  <c:v>0</c:v>
                </c:pt>
                <c:pt idx="1">
                  <c:v>11.111111111111105</c:v>
                </c:pt>
                <c:pt idx="2">
                  <c:v>22.222222222222207</c:v>
                </c:pt>
                <c:pt idx="3">
                  <c:v>13.333333333333334</c:v>
                </c:pt>
                <c:pt idx="4">
                  <c:v>11.111111111111105</c:v>
                </c:pt>
                <c:pt idx="5">
                  <c:v>0</c:v>
                </c:pt>
                <c:pt idx="6">
                  <c:v>22.222222222222207</c:v>
                </c:pt>
                <c:pt idx="7">
                  <c:v>0</c:v>
                </c:pt>
                <c:pt idx="8">
                  <c:v>25</c:v>
                </c:pt>
                <c:pt idx="9">
                  <c:v>22.222222222222207</c:v>
                </c:pt>
                <c:pt idx="10">
                  <c:v>16.666666666666664</c:v>
                </c:pt>
                <c:pt idx="11">
                  <c:v>11.111111111111105</c:v>
                </c:pt>
              </c:numCache>
            </c:numRef>
          </c:val>
        </c:ser>
        <c:ser>
          <c:idx val="1"/>
          <c:order val="1"/>
          <c:tx>
            <c:strRef>
              <c:f>Sixth!$AR$73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Sixth!$AS$71:$BD$71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Sixth!$AS$73:$BD$73</c:f>
              <c:numCache>
                <c:formatCode>0</c:formatCode>
                <c:ptCount val="12"/>
                <c:pt idx="0">
                  <c:v>22.222222222222207</c:v>
                </c:pt>
                <c:pt idx="1">
                  <c:v>0</c:v>
                </c:pt>
                <c:pt idx="2">
                  <c:v>0</c:v>
                </c:pt>
                <c:pt idx="3">
                  <c:v>33.333333333333329</c:v>
                </c:pt>
                <c:pt idx="4">
                  <c:v>33.333333333333329</c:v>
                </c:pt>
                <c:pt idx="5">
                  <c:v>66.666666666666657</c:v>
                </c:pt>
                <c:pt idx="6">
                  <c:v>0</c:v>
                </c:pt>
                <c:pt idx="7">
                  <c:v>66.666666666666657</c:v>
                </c:pt>
                <c:pt idx="8">
                  <c:v>0</c:v>
                </c:pt>
                <c:pt idx="9">
                  <c:v>22.222222222222207</c:v>
                </c:pt>
                <c:pt idx="10">
                  <c:v>66.666666666666657</c:v>
                </c:pt>
                <c:pt idx="11">
                  <c:v>44.444444444444414</c:v>
                </c:pt>
              </c:numCache>
            </c:numRef>
          </c:val>
        </c:ser>
        <c:ser>
          <c:idx val="2"/>
          <c:order val="2"/>
          <c:tx>
            <c:strRef>
              <c:f>Sixth!$AR$74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Sixth!$AS$71:$BD$71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Sixth!$AS$74:$BD$74</c:f>
              <c:numCache>
                <c:formatCode>0</c:formatCode>
                <c:ptCount val="12"/>
                <c:pt idx="0">
                  <c:v>55.555555555555557</c:v>
                </c:pt>
                <c:pt idx="1">
                  <c:v>33.333333333333329</c:v>
                </c:pt>
                <c:pt idx="2">
                  <c:v>77.777777777777757</c:v>
                </c:pt>
                <c:pt idx="3">
                  <c:v>33.333333333333329</c:v>
                </c:pt>
                <c:pt idx="4">
                  <c:v>33.333333333333329</c:v>
                </c:pt>
                <c:pt idx="5">
                  <c:v>22.222222222222207</c:v>
                </c:pt>
                <c:pt idx="6">
                  <c:v>77.777777777777757</c:v>
                </c:pt>
                <c:pt idx="7">
                  <c:v>33.333333333333329</c:v>
                </c:pt>
                <c:pt idx="8">
                  <c:v>50</c:v>
                </c:pt>
                <c:pt idx="9">
                  <c:v>55.555555555555557</c:v>
                </c:pt>
                <c:pt idx="10">
                  <c:v>16.666666666666664</c:v>
                </c:pt>
                <c:pt idx="11">
                  <c:v>44.444444444444414</c:v>
                </c:pt>
              </c:numCache>
            </c:numRef>
          </c:val>
        </c:ser>
        <c:ser>
          <c:idx val="3"/>
          <c:order val="3"/>
          <c:tx>
            <c:strRef>
              <c:f>Sixth!$AR$75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Sixth!$AS$71:$BD$71</c:f>
              <c:strCache>
                <c:ptCount val="12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</c:strCache>
            </c:strRef>
          </c:cat>
          <c:val>
            <c:numRef>
              <c:f>Sixth!$AS$75:$BD$75</c:f>
              <c:numCache>
                <c:formatCode>0</c:formatCode>
                <c:ptCount val="12"/>
                <c:pt idx="0">
                  <c:v>22.222222222222207</c:v>
                </c:pt>
                <c:pt idx="1">
                  <c:v>55.555555555555557</c:v>
                </c:pt>
                <c:pt idx="2">
                  <c:v>0</c:v>
                </c:pt>
                <c:pt idx="3">
                  <c:v>20</c:v>
                </c:pt>
                <c:pt idx="4">
                  <c:v>22.222222222222207</c:v>
                </c:pt>
                <c:pt idx="5">
                  <c:v>11.111111111111105</c:v>
                </c:pt>
                <c:pt idx="6">
                  <c:v>0</c:v>
                </c:pt>
                <c:pt idx="7">
                  <c:v>0</c:v>
                </c:pt>
                <c:pt idx="8">
                  <c:v>25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6150784"/>
        <c:axId val="216152320"/>
        <c:axId val="0"/>
      </c:bar3DChart>
      <c:catAx>
        <c:axId val="21615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152320"/>
        <c:crosses val="autoZero"/>
        <c:auto val="1"/>
        <c:lblAlgn val="ctr"/>
        <c:lblOffset val="100"/>
        <c:noMultiLvlLbl val="0"/>
      </c:catAx>
      <c:valAx>
        <c:axId val="21615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15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0902-0A87-45B6-8B04-0CB59F6D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2018-06-28T07:08:00Z</dcterms:created>
  <dcterms:modified xsi:type="dcterms:W3CDTF">2018-10-16T10:00:00Z</dcterms:modified>
</cp:coreProperties>
</file>